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bidi w:val="0"/>
        <w:spacing w:line="560" w:lineRule="exact"/>
        <w:jc w:val="center"/>
        <w:textAlignment w:val="auto"/>
        <w:rPr>
          <w:rFonts w:hint="default" w:ascii="Times New Roman" w:hAnsi="Times New Roman" w:eastAsia="方正小标宋_GBK" w:cs="Times New Roman"/>
          <w:b w:val="0"/>
          <w:bCs w:val="0"/>
          <w:sz w:val="44"/>
          <w:szCs w:val="44"/>
        </w:rPr>
      </w:pPr>
      <w:bookmarkStart w:id="0" w:name="_GoBack"/>
      <w:bookmarkEnd w:id="0"/>
    </w:p>
    <w:p>
      <w:pPr>
        <w:keepNext w:val="0"/>
        <w:keepLines w:val="0"/>
        <w:pageBreakBefore w:val="0"/>
        <w:kinsoku/>
        <w:wordWrap/>
        <w:overflowPunct/>
        <w:topLinePunct w:val="0"/>
        <w:bidi w:val="0"/>
        <w:spacing w:line="560" w:lineRule="exact"/>
        <w:jc w:val="center"/>
        <w:textAlignment w:val="auto"/>
        <w:rPr>
          <w:rFonts w:hint="default" w:ascii="Times New Roman" w:hAnsi="Times New Roman" w:eastAsia="方正小标宋_GBK" w:cs="Times New Roman"/>
          <w:b w:val="0"/>
          <w:bCs w:val="0"/>
          <w:sz w:val="44"/>
          <w:szCs w:val="44"/>
        </w:rPr>
      </w:pPr>
      <w:r>
        <w:rPr>
          <w:rFonts w:hint="eastAsia" w:ascii="Times New Roman" w:hAnsi="Times New Roman" w:eastAsia="方正小标宋_GBK" w:cs="Times New Roman"/>
          <w:b w:val="0"/>
          <w:bCs w:val="0"/>
          <w:sz w:val="44"/>
          <w:szCs w:val="44"/>
          <w:lang w:eastAsia="zh-CN"/>
        </w:rPr>
        <w:t>黑水</w:t>
      </w:r>
      <w:r>
        <w:rPr>
          <w:rFonts w:hint="default" w:ascii="Times New Roman" w:hAnsi="Times New Roman" w:eastAsia="方正小标宋_GBK" w:cs="Times New Roman"/>
          <w:b w:val="0"/>
          <w:bCs w:val="0"/>
          <w:sz w:val="44"/>
          <w:szCs w:val="44"/>
        </w:rPr>
        <w:t>县纪委监委派驻机构</w:t>
      </w:r>
    </w:p>
    <w:p>
      <w:pPr>
        <w:keepNext w:val="0"/>
        <w:keepLines w:val="0"/>
        <w:pageBreakBefore w:val="0"/>
        <w:kinsoku/>
        <w:wordWrap/>
        <w:overflowPunct/>
        <w:topLinePunct w:val="0"/>
        <w:bidi w:val="0"/>
        <w:spacing w:line="560" w:lineRule="exact"/>
        <w:jc w:val="center"/>
        <w:textAlignment w:val="auto"/>
        <w:rPr>
          <w:rFonts w:hint="default" w:ascii="Times New Roman" w:hAnsi="Times New Roman" w:eastAsia="方正小标宋_GBK" w:cs="Times New Roman"/>
          <w:b w:val="0"/>
          <w:bCs w:val="0"/>
          <w:sz w:val="44"/>
          <w:szCs w:val="44"/>
          <w:lang w:eastAsia="zh-CN"/>
        </w:rPr>
      </w:pPr>
      <w:r>
        <w:rPr>
          <w:rFonts w:hint="default" w:ascii="Times New Roman" w:hAnsi="Times New Roman" w:eastAsia="方正小标宋_GBK" w:cs="Times New Roman"/>
          <w:b w:val="0"/>
          <w:bCs w:val="0"/>
          <w:sz w:val="44"/>
          <w:szCs w:val="44"/>
        </w:rPr>
        <w:t>对被监督单位</w:t>
      </w:r>
      <w:r>
        <w:rPr>
          <w:rFonts w:hint="default" w:ascii="Times New Roman" w:hAnsi="Times New Roman" w:eastAsia="方正小标宋_GBK" w:cs="Times New Roman"/>
          <w:b w:val="0"/>
          <w:bCs w:val="0"/>
          <w:sz w:val="44"/>
          <w:szCs w:val="44"/>
          <w:lang w:eastAsia="zh-CN"/>
        </w:rPr>
        <w:t>“</w:t>
      </w:r>
      <w:r>
        <w:rPr>
          <w:rFonts w:hint="default" w:ascii="Times New Roman" w:hAnsi="Times New Roman" w:eastAsia="方正小标宋_GBK" w:cs="Times New Roman"/>
          <w:b w:val="0"/>
          <w:bCs w:val="0"/>
          <w:sz w:val="44"/>
          <w:szCs w:val="44"/>
        </w:rPr>
        <w:t>三重一大</w:t>
      </w:r>
      <w:r>
        <w:rPr>
          <w:rFonts w:hint="default" w:ascii="Times New Roman" w:hAnsi="Times New Roman" w:eastAsia="方正小标宋_GBK" w:cs="Times New Roman"/>
          <w:b w:val="0"/>
          <w:bCs w:val="0"/>
          <w:sz w:val="44"/>
          <w:szCs w:val="44"/>
          <w:lang w:eastAsia="zh-CN"/>
        </w:rPr>
        <w:t>”</w:t>
      </w:r>
      <w:r>
        <w:rPr>
          <w:rFonts w:hint="default" w:ascii="Times New Roman" w:hAnsi="Times New Roman" w:eastAsia="方正小标宋_GBK" w:cs="Times New Roman"/>
          <w:b w:val="0"/>
          <w:bCs w:val="0"/>
          <w:sz w:val="44"/>
          <w:szCs w:val="44"/>
        </w:rPr>
        <w:t>事项监督</w:t>
      </w:r>
      <w:r>
        <w:rPr>
          <w:rFonts w:hint="default" w:ascii="Times New Roman" w:hAnsi="Times New Roman" w:eastAsia="方正小标宋_GBK" w:cs="Times New Roman"/>
          <w:b w:val="0"/>
          <w:bCs w:val="0"/>
          <w:sz w:val="44"/>
          <w:szCs w:val="44"/>
          <w:lang w:eastAsia="zh-CN"/>
        </w:rPr>
        <w:t>办法（试行）</w:t>
      </w:r>
    </w:p>
    <w:p>
      <w:pPr>
        <w:keepNext w:val="0"/>
        <w:keepLines w:val="0"/>
        <w:pageBreakBefore w:val="0"/>
        <w:kinsoku/>
        <w:wordWrap/>
        <w:overflowPunct/>
        <w:topLinePunct w:val="0"/>
        <w:bidi w:val="0"/>
        <w:spacing w:line="560" w:lineRule="exact"/>
        <w:ind w:firstLine="632"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w:t>
      </w:r>
    </w:p>
    <w:p>
      <w:pPr>
        <w:keepNext w:val="0"/>
        <w:keepLines w:val="0"/>
        <w:pageBreakBefore w:val="0"/>
        <w:kinsoku/>
        <w:wordWrap/>
        <w:overflowPunct/>
        <w:topLinePunct w:val="0"/>
        <w:bidi w:val="0"/>
        <w:spacing w:line="560" w:lineRule="exact"/>
        <w:jc w:val="center"/>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第一章</w:t>
      </w:r>
      <w:r>
        <w:rPr>
          <w:rFonts w:hint="default" w:ascii="Times New Roman" w:hAnsi="Times New Roman" w:eastAsia="方正黑体_GBK" w:cs="Times New Roman"/>
          <w:sz w:val="32"/>
          <w:szCs w:val="32"/>
          <w:lang w:val="en-US" w:eastAsia="zh-CN"/>
        </w:rPr>
        <w:t xml:space="preserve">  </w:t>
      </w:r>
      <w:r>
        <w:rPr>
          <w:rFonts w:hint="default" w:ascii="Times New Roman" w:hAnsi="Times New Roman" w:eastAsia="方正黑体_GBK" w:cs="Times New Roman"/>
          <w:sz w:val="32"/>
          <w:szCs w:val="32"/>
        </w:rPr>
        <w:t>总则</w:t>
      </w:r>
    </w:p>
    <w:p>
      <w:pPr>
        <w:keepNext w:val="0"/>
        <w:keepLines w:val="0"/>
        <w:pageBreakBefore w:val="0"/>
        <w:kinsoku/>
        <w:wordWrap/>
        <w:overflowPunct/>
        <w:topLinePunct w:val="0"/>
        <w:bidi w:val="0"/>
        <w:spacing w:line="560" w:lineRule="exact"/>
        <w:ind w:firstLine="632" w:firstLineChars="200"/>
        <w:textAlignment w:val="auto"/>
        <w:rPr>
          <w:rFonts w:hint="default" w:ascii="Times New Roman" w:hAnsi="Times New Roman" w:eastAsia="仿宋_GB2312" w:cs="Times New Roman"/>
          <w:sz w:val="32"/>
          <w:szCs w:val="32"/>
        </w:rPr>
      </w:pPr>
      <w:r>
        <w:rPr>
          <w:rFonts w:hint="default" w:ascii="Times New Roman" w:hAnsi="Times New Roman" w:eastAsia="方正楷体_GBK" w:cs="Times New Roman"/>
          <w:b/>
          <w:bCs/>
          <w:sz w:val="32"/>
          <w:szCs w:val="32"/>
        </w:rPr>
        <w:t>第一条</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方正仿宋_GBK" w:cs="Times New Roman"/>
          <w:sz w:val="32"/>
          <w:szCs w:val="32"/>
        </w:rPr>
        <w:t>为加强和规范县纪委监委派驻机构对被监督单位</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三重一大</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事项的监督，</w:t>
      </w:r>
      <w:r>
        <w:rPr>
          <w:rFonts w:hint="default" w:ascii="Times New Roman" w:hAnsi="Times New Roman" w:eastAsia="方正仿宋_GBK" w:cs="Times New Roman"/>
          <w:sz w:val="32"/>
          <w:szCs w:val="32"/>
          <w:lang w:eastAsia="zh-CN"/>
        </w:rPr>
        <w:t>增强监督的针对性和有效性，推动全县纪检监察派驻工作扎实开展，根</w:t>
      </w:r>
      <w:r>
        <w:rPr>
          <w:rFonts w:hint="default" w:ascii="Times New Roman" w:hAnsi="Times New Roman" w:eastAsia="方正仿宋_GBK" w:cs="Times New Roman"/>
          <w:sz w:val="32"/>
          <w:szCs w:val="32"/>
        </w:rPr>
        <w:t>据《中国共产党党内监督条例》《中华人民共和国监察法》《中共</w:t>
      </w:r>
      <w:r>
        <w:rPr>
          <w:rFonts w:hint="default" w:ascii="Times New Roman" w:hAnsi="Times New Roman" w:eastAsia="方正仿宋_GBK" w:cs="Times New Roman"/>
          <w:sz w:val="32"/>
          <w:szCs w:val="32"/>
          <w:lang w:eastAsia="zh-CN"/>
        </w:rPr>
        <w:t>黑水</w:t>
      </w:r>
      <w:r>
        <w:rPr>
          <w:rFonts w:hint="default" w:ascii="Times New Roman" w:hAnsi="Times New Roman" w:eastAsia="方正仿宋_GBK" w:cs="Times New Roman"/>
          <w:sz w:val="32"/>
          <w:szCs w:val="32"/>
        </w:rPr>
        <w:t>县委办公室关于印发&lt;</w:t>
      </w:r>
      <w:r>
        <w:rPr>
          <w:rFonts w:hint="default" w:ascii="Times New Roman" w:hAnsi="Times New Roman" w:eastAsia="方正仿宋_GBK" w:cs="Times New Roman"/>
          <w:sz w:val="32"/>
          <w:szCs w:val="32"/>
          <w:lang w:eastAsia="zh-CN"/>
        </w:rPr>
        <w:t>黑水</w:t>
      </w:r>
      <w:r>
        <w:rPr>
          <w:rFonts w:hint="default" w:ascii="Times New Roman" w:hAnsi="Times New Roman" w:eastAsia="方正仿宋_GBK" w:cs="Times New Roman"/>
          <w:sz w:val="32"/>
          <w:szCs w:val="32"/>
        </w:rPr>
        <w:t>县纪委监委</w:t>
      </w:r>
      <w:r>
        <w:rPr>
          <w:rFonts w:hint="default" w:ascii="Times New Roman" w:hAnsi="Times New Roman" w:eastAsia="方正仿宋_GBK" w:cs="Times New Roman"/>
          <w:sz w:val="32"/>
          <w:szCs w:val="32"/>
          <w:lang w:eastAsia="zh-CN"/>
        </w:rPr>
        <w:t>派驻机构设置、职责和人员编制规定</w:t>
      </w:r>
      <w:r>
        <w:rPr>
          <w:rFonts w:hint="default" w:ascii="Times New Roman" w:hAnsi="Times New Roman" w:eastAsia="方正仿宋_GBK" w:cs="Times New Roman"/>
          <w:sz w:val="32"/>
          <w:szCs w:val="32"/>
        </w:rPr>
        <w:t>&gt;的通知》</w:t>
      </w:r>
      <w:r>
        <w:rPr>
          <w:rFonts w:hint="default" w:ascii="Times New Roman" w:hAnsi="Times New Roman" w:eastAsia="方正仿宋_GBK" w:cs="Times New Roman"/>
          <w:sz w:val="32"/>
          <w:szCs w:val="32"/>
          <w:lang w:eastAsia="zh-CN"/>
        </w:rPr>
        <w:t>（黑委办发〔</w:t>
      </w:r>
      <w:r>
        <w:rPr>
          <w:rFonts w:hint="default" w:ascii="Times New Roman" w:hAnsi="Times New Roman" w:eastAsia="方正仿宋_GBK" w:cs="Times New Roman"/>
          <w:sz w:val="32"/>
          <w:szCs w:val="32"/>
          <w:lang w:val="en-US" w:eastAsia="zh-CN"/>
        </w:rPr>
        <w:t>2019</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15号</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等规定，结合实际，制定本办法。</w:t>
      </w:r>
    </w:p>
    <w:p>
      <w:pPr>
        <w:keepNext w:val="0"/>
        <w:keepLines w:val="0"/>
        <w:pageBreakBefore w:val="0"/>
        <w:kinsoku/>
        <w:wordWrap/>
        <w:overflowPunct/>
        <w:topLinePunct w:val="0"/>
        <w:bidi w:val="0"/>
        <w:spacing w:line="560" w:lineRule="exact"/>
        <w:ind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b/>
          <w:bCs/>
          <w:sz w:val="32"/>
          <w:szCs w:val="32"/>
        </w:rPr>
        <w:t>第二条</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方正仿宋_GBK" w:cs="Times New Roman"/>
          <w:sz w:val="32"/>
          <w:szCs w:val="32"/>
        </w:rPr>
        <w:t>本</w:t>
      </w:r>
      <w:r>
        <w:rPr>
          <w:rFonts w:hint="default" w:ascii="Times New Roman" w:hAnsi="Times New Roman" w:eastAsia="方正仿宋_GBK" w:cs="Times New Roman"/>
          <w:sz w:val="32"/>
          <w:szCs w:val="32"/>
          <w:lang w:eastAsia="zh-CN"/>
        </w:rPr>
        <w:t>办法中</w:t>
      </w:r>
      <w:r>
        <w:rPr>
          <w:rFonts w:hint="default" w:ascii="Times New Roman" w:hAnsi="Times New Roman" w:eastAsia="方正仿宋_GBK" w:cs="Times New Roman"/>
          <w:sz w:val="32"/>
          <w:szCs w:val="32"/>
        </w:rPr>
        <w:t>的</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三重一大</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事项是指</w:t>
      </w:r>
      <w:r>
        <w:rPr>
          <w:rFonts w:hint="default" w:ascii="Times New Roman" w:hAnsi="Times New Roman" w:eastAsia="方正仿宋_GBK" w:cs="Times New Roman"/>
          <w:sz w:val="32"/>
          <w:szCs w:val="32"/>
          <w:lang w:eastAsia="zh-CN"/>
        </w:rPr>
        <w:t>被监督单位</w:t>
      </w:r>
      <w:r>
        <w:rPr>
          <w:rFonts w:hint="default" w:ascii="Times New Roman" w:hAnsi="Times New Roman" w:eastAsia="方正仿宋_GBK" w:cs="Times New Roman"/>
          <w:sz w:val="32"/>
          <w:szCs w:val="32"/>
        </w:rPr>
        <w:t>重大事项决策、重大项目安排、重要人事任免、大额资金</w:t>
      </w:r>
      <w:r>
        <w:rPr>
          <w:rFonts w:hint="default" w:ascii="Times New Roman" w:hAnsi="Times New Roman" w:eastAsia="方正仿宋_GBK" w:cs="Times New Roman"/>
          <w:sz w:val="32"/>
          <w:szCs w:val="32"/>
          <w:lang w:eastAsia="zh-CN"/>
        </w:rPr>
        <w:t>使用</w:t>
      </w:r>
      <w:r>
        <w:rPr>
          <w:rFonts w:hint="default" w:ascii="Times New Roman" w:hAnsi="Times New Roman" w:eastAsia="方正仿宋_GBK" w:cs="Times New Roman"/>
          <w:sz w:val="32"/>
          <w:szCs w:val="32"/>
        </w:rPr>
        <w:t>等。</w:t>
      </w:r>
    </w:p>
    <w:p>
      <w:pPr>
        <w:keepNext w:val="0"/>
        <w:keepLines w:val="0"/>
        <w:pageBreakBefore w:val="0"/>
        <w:kinsoku/>
        <w:wordWrap/>
        <w:overflowPunct/>
        <w:topLinePunct w:val="0"/>
        <w:bidi w:val="0"/>
        <w:spacing w:line="560" w:lineRule="exact"/>
        <w:ind w:firstLine="632" w:firstLineChars="20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（一）重大事项决策包括：</w:t>
      </w:r>
    </w:p>
    <w:p>
      <w:pPr>
        <w:keepNext w:val="0"/>
        <w:keepLines w:val="0"/>
        <w:pageBreakBefore w:val="0"/>
        <w:kinsoku/>
        <w:wordWrap/>
        <w:overflowPunct/>
        <w:topLinePunct w:val="0"/>
        <w:bidi w:val="0"/>
        <w:spacing w:line="560" w:lineRule="exact"/>
        <w:ind w:firstLine="632"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党的路线</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方针、政策，中央、省、</w:t>
      </w:r>
      <w:r>
        <w:rPr>
          <w:rFonts w:hint="default" w:ascii="Times New Roman" w:hAnsi="Times New Roman" w:eastAsia="方正仿宋_GBK" w:cs="Times New Roman"/>
          <w:sz w:val="32"/>
          <w:szCs w:val="32"/>
          <w:lang w:eastAsia="zh-CN"/>
        </w:rPr>
        <w:t>州</w:t>
      </w:r>
      <w:r>
        <w:rPr>
          <w:rFonts w:hint="default" w:ascii="Times New Roman" w:hAnsi="Times New Roman" w:eastAsia="方正仿宋_GBK" w:cs="Times New Roman"/>
          <w:sz w:val="32"/>
          <w:szCs w:val="32"/>
        </w:rPr>
        <w:t>、县委重要会议和文件精神的贯彻落实意见</w:t>
      </w:r>
      <w:r>
        <w:rPr>
          <w:rFonts w:hint="default" w:ascii="Times New Roman" w:hAnsi="Times New Roman" w:eastAsia="方正仿宋_GBK" w:cs="Times New Roman"/>
          <w:sz w:val="32"/>
          <w:szCs w:val="32"/>
          <w:lang w:eastAsia="zh-CN"/>
        </w:rPr>
        <w:t>；</w:t>
      </w:r>
    </w:p>
    <w:p>
      <w:pPr>
        <w:keepNext w:val="0"/>
        <w:keepLines w:val="0"/>
        <w:pageBreakBefore w:val="0"/>
        <w:kinsoku/>
        <w:wordWrap/>
        <w:overflowPunct/>
        <w:topLinePunct w:val="0"/>
        <w:bidi w:val="0"/>
        <w:spacing w:line="560" w:lineRule="exact"/>
        <w:ind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本单位中长期发展规划、年度工作计划</w:t>
      </w:r>
      <w:r>
        <w:rPr>
          <w:rFonts w:hint="default" w:ascii="Times New Roman" w:hAnsi="Times New Roman" w:eastAsia="方正仿宋_GBK" w:cs="Times New Roman"/>
          <w:sz w:val="32"/>
          <w:szCs w:val="32"/>
          <w:lang w:eastAsia="zh-CN"/>
        </w:rPr>
        <w:t>的确定</w:t>
      </w:r>
      <w:r>
        <w:rPr>
          <w:rFonts w:hint="default" w:ascii="Times New Roman" w:hAnsi="Times New Roman" w:eastAsia="方正仿宋_GBK" w:cs="Times New Roman"/>
          <w:sz w:val="32"/>
          <w:szCs w:val="32"/>
        </w:rPr>
        <w:t>；</w:t>
      </w:r>
    </w:p>
    <w:p>
      <w:pPr>
        <w:keepNext w:val="0"/>
        <w:keepLines w:val="0"/>
        <w:pageBreakBefore w:val="0"/>
        <w:kinsoku/>
        <w:wordWrap/>
        <w:overflowPunct/>
        <w:topLinePunct w:val="0"/>
        <w:bidi w:val="0"/>
        <w:spacing w:line="560" w:lineRule="exact"/>
        <w:ind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党的建设、党风廉政建设等重要工作部署；</w:t>
      </w:r>
    </w:p>
    <w:p>
      <w:pPr>
        <w:keepNext w:val="0"/>
        <w:keepLines w:val="0"/>
        <w:pageBreakBefore w:val="0"/>
        <w:kinsoku/>
        <w:wordWrap/>
        <w:overflowPunct/>
        <w:topLinePunct w:val="0"/>
        <w:bidi w:val="0"/>
        <w:spacing w:line="560" w:lineRule="exact"/>
        <w:ind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4.重要文件的制定，重要规章制度的修订、修改和废除；</w:t>
      </w:r>
    </w:p>
    <w:p>
      <w:pPr>
        <w:keepNext w:val="0"/>
        <w:keepLines w:val="0"/>
        <w:pageBreakBefore w:val="0"/>
        <w:kinsoku/>
        <w:wordWrap/>
        <w:overflowPunct/>
        <w:topLinePunct w:val="0"/>
        <w:bidi w:val="0"/>
        <w:spacing w:line="560" w:lineRule="exact"/>
        <w:ind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领导班子成员工作分工；</w:t>
      </w:r>
    </w:p>
    <w:p>
      <w:pPr>
        <w:keepNext w:val="0"/>
        <w:keepLines w:val="0"/>
        <w:pageBreakBefore w:val="0"/>
        <w:kinsoku/>
        <w:wordWrap/>
        <w:overflowPunct/>
        <w:topLinePunct w:val="0"/>
        <w:bidi w:val="0"/>
        <w:spacing w:line="560" w:lineRule="exact"/>
        <w:ind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本单位年度经费预算的编制</w:t>
      </w:r>
      <w:r>
        <w:rPr>
          <w:rFonts w:hint="default" w:ascii="Times New Roman" w:hAnsi="Times New Roman" w:eastAsia="方正仿宋_GBK" w:cs="Times New Roman"/>
          <w:sz w:val="32"/>
          <w:szCs w:val="32"/>
          <w:lang w:eastAsia="zh-CN"/>
        </w:rPr>
        <w:t>和执行</w:t>
      </w:r>
      <w:r>
        <w:rPr>
          <w:rFonts w:hint="default" w:ascii="Times New Roman" w:hAnsi="Times New Roman" w:eastAsia="方正仿宋_GBK" w:cs="Times New Roman"/>
          <w:sz w:val="32"/>
          <w:szCs w:val="32"/>
        </w:rPr>
        <w:t>；</w:t>
      </w:r>
    </w:p>
    <w:p>
      <w:pPr>
        <w:keepNext w:val="0"/>
        <w:keepLines w:val="0"/>
        <w:pageBreakBefore w:val="0"/>
        <w:kinsoku/>
        <w:wordWrap/>
        <w:overflowPunct/>
        <w:topLinePunct w:val="0"/>
        <w:bidi w:val="0"/>
        <w:spacing w:line="560" w:lineRule="exact"/>
        <w:ind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7.</w:t>
      </w:r>
      <w:r>
        <w:rPr>
          <w:rFonts w:hint="default" w:ascii="Times New Roman" w:hAnsi="Times New Roman" w:eastAsia="方正仿宋_GBK" w:cs="Times New Roman"/>
          <w:sz w:val="32"/>
          <w:szCs w:val="32"/>
        </w:rPr>
        <w:t>本单位重大活动安排；</w:t>
      </w:r>
    </w:p>
    <w:p>
      <w:pPr>
        <w:keepNext w:val="0"/>
        <w:keepLines w:val="0"/>
        <w:pageBreakBefore w:val="0"/>
        <w:kinsoku/>
        <w:wordWrap/>
        <w:overflowPunct/>
        <w:topLinePunct w:val="0"/>
        <w:bidi w:val="0"/>
        <w:spacing w:line="560" w:lineRule="exact"/>
        <w:ind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8.</w:t>
      </w:r>
      <w:r>
        <w:rPr>
          <w:rFonts w:hint="default" w:ascii="Times New Roman" w:hAnsi="Times New Roman" w:eastAsia="方正仿宋_GBK" w:cs="Times New Roman"/>
          <w:sz w:val="32"/>
          <w:szCs w:val="32"/>
        </w:rPr>
        <w:t>重大事故处理和突发事件应急处理</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重要信访矛盾的化解；</w:t>
      </w:r>
    </w:p>
    <w:p>
      <w:pPr>
        <w:keepNext w:val="0"/>
        <w:keepLines w:val="0"/>
        <w:pageBreakBefore w:val="0"/>
        <w:kinsoku/>
        <w:wordWrap/>
        <w:overflowPunct/>
        <w:topLinePunct w:val="0"/>
        <w:bidi w:val="0"/>
        <w:spacing w:line="560" w:lineRule="exact"/>
        <w:ind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9.</w:t>
      </w:r>
      <w:r>
        <w:rPr>
          <w:rFonts w:hint="default" w:ascii="Times New Roman" w:hAnsi="Times New Roman" w:eastAsia="方正仿宋_GBK" w:cs="Times New Roman"/>
          <w:sz w:val="32"/>
          <w:szCs w:val="32"/>
        </w:rPr>
        <w:t>其他应当</w:t>
      </w:r>
      <w:r>
        <w:rPr>
          <w:rFonts w:hint="default" w:ascii="Times New Roman" w:hAnsi="Times New Roman" w:eastAsia="方正仿宋_GBK" w:cs="Times New Roman"/>
          <w:sz w:val="32"/>
          <w:szCs w:val="32"/>
          <w:lang w:eastAsia="zh-CN"/>
        </w:rPr>
        <w:t>由</w:t>
      </w:r>
      <w:r>
        <w:rPr>
          <w:rFonts w:hint="default" w:ascii="Times New Roman" w:hAnsi="Times New Roman" w:eastAsia="方正仿宋_GBK" w:cs="Times New Roman"/>
          <w:sz w:val="32"/>
          <w:szCs w:val="32"/>
        </w:rPr>
        <w:t>集体研究决定的重要</w:t>
      </w:r>
      <w:r>
        <w:rPr>
          <w:rFonts w:hint="default" w:ascii="Times New Roman" w:hAnsi="Times New Roman" w:eastAsia="方正仿宋_GBK" w:cs="Times New Roman"/>
          <w:sz w:val="32"/>
          <w:szCs w:val="32"/>
          <w:lang w:eastAsia="zh-CN"/>
        </w:rPr>
        <w:t>事项</w:t>
      </w:r>
      <w:r>
        <w:rPr>
          <w:rFonts w:hint="default" w:ascii="Times New Roman" w:hAnsi="Times New Roman" w:eastAsia="方正仿宋_GBK" w:cs="Times New Roman"/>
          <w:sz w:val="32"/>
          <w:szCs w:val="32"/>
        </w:rPr>
        <w:t>。</w:t>
      </w:r>
    </w:p>
    <w:p>
      <w:pPr>
        <w:keepNext w:val="0"/>
        <w:keepLines w:val="0"/>
        <w:pageBreakBefore w:val="0"/>
        <w:kinsoku/>
        <w:wordWrap/>
        <w:overflowPunct/>
        <w:topLinePunct w:val="0"/>
        <w:bidi w:val="0"/>
        <w:spacing w:line="560" w:lineRule="exact"/>
        <w:ind w:firstLine="632" w:firstLineChars="20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（二）重大项目安排包括：</w:t>
      </w:r>
    </w:p>
    <w:p>
      <w:pPr>
        <w:keepNext w:val="0"/>
        <w:keepLines w:val="0"/>
        <w:pageBreakBefore w:val="0"/>
        <w:kinsoku/>
        <w:wordWrap/>
        <w:overflowPunct/>
        <w:topLinePunct w:val="0"/>
        <w:bidi w:val="0"/>
        <w:spacing w:line="560" w:lineRule="exact"/>
        <w:ind w:firstLine="632"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val="en-US" w:eastAsia="zh-CN"/>
        </w:rPr>
        <w:t>1.单位</w:t>
      </w:r>
      <w:r>
        <w:rPr>
          <w:rFonts w:hint="default" w:ascii="Times New Roman" w:hAnsi="Times New Roman" w:eastAsia="方正仿宋_GBK" w:cs="Times New Roman"/>
          <w:sz w:val="32"/>
          <w:szCs w:val="32"/>
        </w:rPr>
        <w:t>项目建设</w:t>
      </w:r>
      <w:r>
        <w:rPr>
          <w:rFonts w:hint="default" w:ascii="Times New Roman" w:hAnsi="Times New Roman" w:eastAsia="方正仿宋_GBK" w:cs="Times New Roman"/>
          <w:sz w:val="32"/>
          <w:szCs w:val="32"/>
          <w:lang w:eastAsia="zh-CN"/>
        </w:rPr>
        <w:t>；</w:t>
      </w:r>
    </w:p>
    <w:p>
      <w:pPr>
        <w:keepNext w:val="0"/>
        <w:keepLines w:val="0"/>
        <w:pageBreakBefore w:val="0"/>
        <w:kinsoku/>
        <w:wordWrap/>
        <w:overflowPunct/>
        <w:topLinePunct w:val="0"/>
        <w:bidi w:val="0"/>
        <w:spacing w:line="560" w:lineRule="exact"/>
        <w:ind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按规定需要实施政府采购的项目；</w:t>
      </w:r>
    </w:p>
    <w:p>
      <w:pPr>
        <w:keepNext w:val="0"/>
        <w:keepLines w:val="0"/>
        <w:pageBreakBefore w:val="0"/>
        <w:kinsoku/>
        <w:wordWrap/>
        <w:overflowPunct/>
        <w:topLinePunct w:val="0"/>
        <w:bidi w:val="0"/>
        <w:spacing w:line="560" w:lineRule="exact"/>
        <w:ind w:firstLine="632"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重大招商引资项目</w:t>
      </w:r>
      <w:r>
        <w:rPr>
          <w:rFonts w:hint="default" w:ascii="Times New Roman" w:hAnsi="Times New Roman" w:eastAsia="方正仿宋_GBK" w:cs="Times New Roman"/>
          <w:sz w:val="32"/>
          <w:szCs w:val="32"/>
          <w:lang w:eastAsia="zh-CN"/>
        </w:rPr>
        <w:t>；</w:t>
      </w:r>
    </w:p>
    <w:p>
      <w:pPr>
        <w:keepNext w:val="0"/>
        <w:keepLines w:val="0"/>
        <w:pageBreakBefore w:val="0"/>
        <w:kinsoku/>
        <w:wordWrap/>
        <w:overflowPunct/>
        <w:topLinePunct w:val="0"/>
        <w:bidi w:val="0"/>
        <w:spacing w:line="560" w:lineRule="exact"/>
        <w:ind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其它重要项目。</w:t>
      </w:r>
    </w:p>
    <w:p>
      <w:pPr>
        <w:keepNext w:val="0"/>
        <w:keepLines w:val="0"/>
        <w:pageBreakBefore w:val="0"/>
        <w:kinsoku/>
        <w:wordWrap/>
        <w:overflowPunct/>
        <w:topLinePunct w:val="0"/>
        <w:bidi w:val="0"/>
        <w:spacing w:line="560" w:lineRule="exact"/>
        <w:ind w:firstLine="632" w:firstLineChars="20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（三）重要人事任免包括：</w:t>
      </w:r>
    </w:p>
    <w:p>
      <w:pPr>
        <w:keepNext w:val="0"/>
        <w:keepLines w:val="0"/>
        <w:pageBreakBefore w:val="0"/>
        <w:kinsoku/>
        <w:wordWrap/>
        <w:overflowPunct/>
        <w:topLinePunct w:val="0"/>
        <w:bidi w:val="0"/>
        <w:spacing w:line="560" w:lineRule="exact"/>
        <w:ind w:firstLine="632"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val="en-US" w:eastAsia="zh-CN"/>
        </w:rPr>
        <w:t>1.</w:t>
      </w:r>
      <w:r>
        <w:rPr>
          <w:rFonts w:hint="eastAsia" w:ascii="Times New Roman" w:hAnsi="Times New Roman" w:eastAsia="方正仿宋_GBK" w:cs="Times New Roman"/>
          <w:sz w:val="32"/>
          <w:szCs w:val="32"/>
          <w:lang w:eastAsia="zh-CN"/>
        </w:rPr>
        <w:t>被监督单位</w:t>
      </w:r>
      <w:r>
        <w:rPr>
          <w:rFonts w:hint="default" w:ascii="Times New Roman" w:hAnsi="Times New Roman" w:eastAsia="方正仿宋_GBK" w:cs="Times New Roman"/>
          <w:sz w:val="32"/>
          <w:szCs w:val="32"/>
          <w:lang w:eastAsia="zh-CN"/>
        </w:rPr>
        <w:t>干部</w:t>
      </w:r>
      <w:r>
        <w:rPr>
          <w:rFonts w:hint="eastAsia" w:ascii="Times New Roman" w:hAnsi="Times New Roman" w:eastAsia="方正仿宋_GBK" w:cs="Times New Roman"/>
          <w:sz w:val="32"/>
          <w:szCs w:val="32"/>
          <w:lang w:eastAsia="zh-CN"/>
        </w:rPr>
        <w:t>职工</w:t>
      </w:r>
      <w:r>
        <w:rPr>
          <w:rFonts w:hint="default" w:ascii="Times New Roman" w:hAnsi="Times New Roman" w:eastAsia="方正仿宋_GBK" w:cs="Times New Roman"/>
          <w:sz w:val="32"/>
          <w:szCs w:val="32"/>
          <w:lang w:eastAsia="zh-CN"/>
        </w:rPr>
        <w:t>的考核、选拔、任免、推荐、调动、奖惩</w:t>
      </w:r>
      <w:r>
        <w:rPr>
          <w:rFonts w:hint="eastAsia" w:ascii="Times New Roman" w:hAnsi="Times New Roman" w:eastAsia="方正仿宋_GBK" w:cs="Times New Roman"/>
          <w:sz w:val="32"/>
          <w:szCs w:val="32"/>
          <w:lang w:eastAsia="zh-CN"/>
        </w:rPr>
        <w:t>、晋职晋级</w:t>
      </w:r>
      <w:r>
        <w:rPr>
          <w:rFonts w:hint="default" w:ascii="Times New Roman" w:hAnsi="Times New Roman" w:eastAsia="方正仿宋_GBK" w:cs="Times New Roman"/>
          <w:sz w:val="32"/>
          <w:szCs w:val="32"/>
          <w:lang w:eastAsia="zh-CN"/>
        </w:rPr>
        <w:t>和后备干部人选；</w:t>
      </w:r>
    </w:p>
    <w:p>
      <w:pPr>
        <w:keepNext w:val="0"/>
        <w:keepLines w:val="0"/>
        <w:pageBreakBefore w:val="0"/>
        <w:kinsoku/>
        <w:wordWrap/>
        <w:overflowPunct/>
        <w:topLinePunct w:val="0"/>
        <w:bidi w:val="0"/>
        <w:spacing w:line="560" w:lineRule="exact"/>
        <w:ind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先进集体、先进个人的确定和推荐；</w:t>
      </w:r>
    </w:p>
    <w:p>
      <w:pPr>
        <w:keepNext w:val="0"/>
        <w:keepLines w:val="0"/>
        <w:pageBreakBefore w:val="0"/>
        <w:kinsoku/>
        <w:wordWrap/>
        <w:overflowPunct/>
        <w:topLinePunct w:val="0"/>
        <w:bidi w:val="0"/>
        <w:spacing w:line="560" w:lineRule="exact"/>
        <w:ind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lang w:eastAsia="zh-CN"/>
        </w:rPr>
        <w:t>公开选拔、招考（聘）工作人员</w:t>
      </w:r>
      <w:r>
        <w:rPr>
          <w:rFonts w:hint="default" w:ascii="Times New Roman" w:hAnsi="Times New Roman" w:eastAsia="方正仿宋_GBK" w:cs="Times New Roman"/>
          <w:sz w:val="32"/>
          <w:szCs w:val="32"/>
        </w:rPr>
        <w:t>；</w:t>
      </w:r>
    </w:p>
    <w:p>
      <w:pPr>
        <w:keepNext w:val="0"/>
        <w:keepLines w:val="0"/>
        <w:pageBreakBefore w:val="0"/>
        <w:kinsoku/>
        <w:wordWrap/>
        <w:overflowPunct/>
        <w:topLinePunct w:val="0"/>
        <w:bidi w:val="0"/>
        <w:spacing w:line="560" w:lineRule="exact"/>
        <w:ind w:firstLine="632"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rPr>
        <w:t>其它人事安排事项。</w:t>
      </w:r>
    </w:p>
    <w:p>
      <w:pPr>
        <w:keepNext w:val="0"/>
        <w:keepLines w:val="0"/>
        <w:pageBreakBefore w:val="0"/>
        <w:kinsoku/>
        <w:wordWrap/>
        <w:overflowPunct/>
        <w:topLinePunct w:val="0"/>
        <w:bidi w:val="0"/>
        <w:spacing w:line="560" w:lineRule="exact"/>
        <w:ind w:firstLine="632" w:firstLineChars="20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（四）大额资金使用包括：</w:t>
      </w:r>
    </w:p>
    <w:p>
      <w:pPr>
        <w:keepNext w:val="0"/>
        <w:keepLines w:val="0"/>
        <w:pageBreakBefore w:val="0"/>
        <w:kinsoku/>
        <w:wordWrap/>
        <w:overflowPunct/>
        <w:topLinePunct w:val="0"/>
        <w:bidi w:val="0"/>
        <w:spacing w:line="560" w:lineRule="exact"/>
        <w:ind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单项支</w:t>
      </w:r>
      <w:r>
        <w:rPr>
          <w:rFonts w:hint="default" w:ascii="Times New Roman" w:hAnsi="Times New Roman" w:eastAsia="方正仿宋_GBK" w:cs="Times New Roman"/>
          <w:sz w:val="32"/>
          <w:szCs w:val="32"/>
          <w:lang w:eastAsia="zh-CN"/>
        </w:rPr>
        <w:t>出超过被监督单位规定</w:t>
      </w:r>
      <w:r>
        <w:rPr>
          <w:rFonts w:hint="default" w:ascii="Times New Roman" w:hAnsi="Times New Roman" w:eastAsia="方正仿宋_GBK" w:cs="Times New Roman"/>
          <w:sz w:val="32"/>
          <w:szCs w:val="32"/>
        </w:rPr>
        <w:t>的资金</w:t>
      </w:r>
      <w:r>
        <w:rPr>
          <w:rFonts w:hint="eastAsia" w:ascii="Times New Roman" w:hAnsi="Times New Roman" w:eastAsia="方正仿宋_GBK" w:cs="Times New Roman"/>
          <w:sz w:val="32"/>
          <w:szCs w:val="32"/>
          <w:lang w:eastAsia="zh-CN"/>
        </w:rPr>
        <w:t>数额</w:t>
      </w:r>
      <w:r>
        <w:rPr>
          <w:rFonts w:hint="default" w:ascii="Times New Roman" w:hAnsi="Times New Roman" w:eastAsia="方正仿宋_GBK" w:cs="Times New Roman"/>
          <w:sz w:val="32"/>
          <w:szCs w:val="32"/>
        </w:rPr>
        <w:t>；</w:t>
      </w:r>
    </w:p>
    <w:p>
      <w:pPr>
        <w:keepNext w:val="0"/>
        <w:keepLines w:val="0"/>
        <w:pageBreakBefore w:val="0"/>
        <w:kinsoku/>
        <w:wordWrap/>
        <w:overflowPunct/>
        <w:topLinePunct w:val="0"/>
        <w:bidi w:val="0"/>
        <w:spacing w:line="560" w:lineRule="exact"/>
        <w:ind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lang w:eastAsia="zh-CN"/>
        </w:rPr>
        <w:t>其他需要讨论研究的大额度资金使用</w:t>
      </w:r>
      <w:r>
        <w:rPr>
          <w:rFonts w:hint="default" w:ascii="Times New Roman" w:hAnsi="Times New Roman" w:eastAsia="方正仿宋_GBK" w:cs="Times New Roman"/>
          <w:sz w:val="32"/>
          <w:szCs w:val="32"/>
        </w:rPr>
        <w:t>。</w:t>
      </w:r>
    </w:p>
    <w:p>
      <w:pPr>
        <w:keepNext w:val="0"/>
        <w:keepLines w:val="0"/>
        <w:pageBreakBefore w:val="0"/>
        <w:kinsoku/>
        <w:wordWrap/>
        <w:overflowPunct/>
        <w:topLinePunct w:val="0"/>
        <w:bidi w:val="0"/>
        <w:adjustRightInd w:val="0"/>
        <w:snapToGrid w:val="0"/>
        <w:spacing w:line="560" w:lineRule="exact"/>
        <w:ind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b/>
          <w:bCs/>
          <w:sz w:val="32"/>
          <w:szCs w:val="32"/>
        </w:rPr>
        <w:t>第三条</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方正仿宋_GBK" w:cs="Times New Roman"/>
          <w:sz w:val="32"/>
          <w:szCs w:val="32"/>
        </w:rPr>
        <w:t>派驻机构根据权限履行对被监督单位的监督责任，</w:t>
      </w:r>
      <w:r>
        <w:rPr>
          <w:rFonts w:hint="default" w:ascii="Times New Roman" w:hAnsi="Times New Roman" w:eastAsia="方正仿宋_GBK" w:cs="Times New Roman"/>
          <w:sz w:val="32"/>
          <w:szCs w:val="32"/>
          <w:lang w:eastAsia="zh-CN"/>
        </w:rPr>
        <w:t>被监督单位</w:t>
      </w:r>
      <w:r>
        <w:rPr>
          <w:rFonts w:hint="default" w:ascii="Times New Roman" w:hAnsi="Times New Roman" w:eastAsia="方正仿宋_GBK" w:cs="Times New Roman"/>
          <w:sz w:val="32"/>
          <w:szCs w:val="32"/>
        </w:rPr>
        <w:t>要认真健全完善“三重一大”相关制度，坚持严格执行规定，规范权力运行，健全内控机制，自觉主动接受派驻机构的监督，并积极协助派驻机构开展监督工作。</w:t>
      </w:r>
    </w:p>
    <w:p>
      <w:pPr>
        <w:keepNext w:val="0"/>
        <w:keepLines w:val="0"/>
        <w:pageBreakBefore w:val="0"/>
        <w:kinsoku/>
        <w:wordWrap/>
        <w:overflowPunct/>
        <w:topLinePunct w:val="0"/>
        <w:bidi w:val="0"/>
        <w:spacing w:line="560" w:lineRule="exact"/>
        <w:jc w:val="center"/>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第二章</w:t>
      </w:r>
      <w:r>
        <w:rPr>
          <w:rFonts w:hint="default" w:ascii="Times New Roman" w:hAnsi="Times New Roman" w:eastAsia="方正黑体_GBK" w:cs="Times New Roman"/>
          <w:sz w:val="32"/>
          <w:szCs w:val="32"/>
          <w:lang w:val="en-US" w:eastAsia="zh-CN"/>
        </w:rPr>
        <w:t xml:space="preserve">  </w:t>
      </w:r>
      <w:r>
        <w:rPr>
          <w:rFonts w:hint="default" w:ascii="Times New Roman" w:hAnsi="Times New Roman" w:eastAsia="方正黑体_GBK" w:cs="Times New Roman"/>
          <w:sz w:val="32"/>
          <w:szCs w:val="32"/>
        </w:rPr>
        <w:t>监督方式</w:t>
      </w:r>
    </w:p>
    <w:p>
      <w:pPr>
        <w:keepNext w:val="0"/>
        <w:keepLines w:val="0"/>
        <w:pageBreakBefore w:val="0"/>
        <w:kinsoku/>
        <w:wordWrap/>
        <w:overflowPunct/>
        <w:topLinePunct w:val="0"/>
        <w:bidi w:val="0"/>
        <w:spacing w:line="560" w:lineRule="exact"/>
        <w:ind w:firstLine="632" w:firstLineChars="20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第四条</w:t>
      </w:r>
      <w:r>
        <w:rPr>
          <w:rFonts w:hint="eastAsia" w:ascii="Times New Roman" w:hAnsi="Times New Roman" w:eastAsia="方正楷体_GBK" w:cs="Times New Roman"/>
          <w:b/>
          <w:bCs/>
          <w:sz w:val="32"/>
          <w:szCs w:val="32"/>
          <w:lang w:val="en-US" w:eastAsia="zh-CN"/>
        </w:rPr>
        <w:t xml:space="preserve"> </w:t>
      </w:r>
      <w:r>
        <w:rPr>
          <w:rFonts w:hint="eastAsia" w:ascii="Times New Roman" w:hAnsi="Times New Roman" w:eastAsia="方正仿宋_GBK" w:cs="Times New Roman"/>
          <w:sz w:val="32"/>
          <w:szCs w:val="32"/>
          <w:lang w:val="en-US" w:eastAsia="zh-CN"/>
        </w:rPr>
        <w:t>严格督促提醒。派驻纪检监察组要督促被监督单位对“三重一大”事项按规定召开会议集体研究决策，坚决防止权力滥用。</w:t>
      </w:r>
    </w:p>
    <w:p>
      <w:pPr>
        <w:keepNext w:val="0"/>
        <w:keepLines w:val="0"/>
        <w:pageBreakBefore w:val="0"/>
        <w:kinsoku/>
        <w:wordWrap/>
        <w:overflowPunct/>
        <w:topLinePunct w:val="0"/>
        <w:bidi w:val="0"/>
        <w:spacing w:line="560" w:lineRule="exact"/>
        <w:ind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b/>
          <w:bCs/>
          <w:sz w:val="32"/>
          <w:szCs w:val="32"/>
        </w:rPr>
        <w:t>第</w:t>
      </w:r>
      <w:r>
        <w:rPr>
          <w:rFonts w:hint="eastAsia" w:ascii="Times New Roman" w:hAnsi="Times New Roman" w:eastAsia="方正楷体_GBK" w:cs="Times New Roman"/>
          <w:b/>
          <w:bCs/>
          <w:sz w:val="32"/>
          <w:szCs w:val="32"/>
          <w:lang w:eastAsia="zh-CN"/>
        </w:rPr>
        <w:t>五</w:t>
      </w:r>
      <w:r>
        <w:rPr>
          <w:rFonts w:hint="default" w:ascii="Times New Roman" w:hAnsi="Times New Roman" w:eastAsia="方正楷体_GBK" w:cs="Times New Roman"/>
          <w:b/>
          <w:bCs/>
          <w:sz w:val="32"/>
          <w:szCs w:val="32"/>
        </w:rPr>
        <w:t>条</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方正仿宋_GBK" w:cs="Times New Roman"/>
          <w:sz w:val="32"/>
          <w:szCs w:val="32"/>
        </w:rPr>
        <w:t>实行事项报备。被监督单位</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三重一大</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事项的动议和酝酿，应及时书面告知派驻机构。</w:t>
      </w:r>
    </w:p>
    <w:p>
      <w:pPr>
        <w:keepNext w:val="0"/>
        <w:keepLines w:val="0"/>
        <w:pageBreakBefore w:val="0"/>
        <w:kinsoku/>
        <w:wordWrap/>
        <w:overflowPunct/>
        <w:topLinePunct w:val="0"/>
        <w:bidi w:val="0"/>
        <w:spacing w:line="560" w:lineRule="exact"/>
        <w:ind w:firstLine="632"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楷体_GBK" w:cs="Times New Roman"/>
          <w:b/>
          <w:bCs/>
          <w:sz w:val="32"/>
          <w:szCs w:val="32"/>
        </w:rPr>
        <w:t>第</w:t>
      </w:r>
      <w:r>
        <w:rPr>
          <w:rFonts w:hint="eastAsia" w:ascii="Times New Roman" w:hAnsi="Times New Roman" w:eastAsia="方正楷体_GBK" w:cs="Times New Roman"/>
          <w:b/>
          <w:bCs/>
          <w:sz w:val="32"/>
          <w:szCs w:val="32"/>
          <w:lang w:eastAsia="zh-CN"/>
        </w:rPr>
        <w:t>六</w:t>
      </w:r>
      <w:r>
        <w:rPr>
          <w:rFonts w:hint="default" w:ascii="Times New Roman" w:hAnsi="Times New Roman" w:eastAsia="方正楷体_GBK" w:cs="Times New Roman"/>
          <w:b/>
          <w:bCs/>
          <w:sz w:val="32"/>
          <w:szCs w:val="32"/>
        </w:rPr>
        <w:t>条</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方正仿宋_GBK" w:cs="Times New Roman"/>
          <w:sz w:val="32"/>
          <w:szCs w:val="32"/>
          <w:lang w:eastAsia="zh-CN"/>
        </w:rPr>
        <w:t>参加或列</w:t>
      </w:r>
      <w:r>
        <w:rPr>
          <w:rFonts w:hint="default" w:ascii="Times New Roman" w:hAnsi="Times New Roman" w:eastAsia="方正仿宋_GBK" w:cs="Times New Roman"/>
          <w:sz w:val="32"/>
          <w:szCs w:val="32"/>
        </w:rPr>
        <w:t>席有关会议。被监督单位召开会议研究</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三重一大</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事项时，须提前书面通知派驻机构。派驻机构原则上应派人参加会议或登记备案，遇特殊情况不能参加的，应提前向</w:t>
      </w:r>
      <w:r>
        <w:rPr>
          <w:rFonts w:hint="default" w:ascii="Times New Roman" w:hAnsi="Times New Roman" w:eastAsia="方正仿宋_GBK" w:cs="Times New Roman"/>
          <w:sz w:val="32"/>
          <w:szCs w:val="32"/>
          <w:lang w:eastAsia="zh-CN"/>
        </w:rPr>
        <w:t>被监督单位</w:t>
      </w:r>
      <w:r>
        <w:rPr>
          <w:rFonts w:hint="default" w:ascii="Times New Roman" w:hAnsi="Times New Roman" w:eastAsia="方正仿宋_GBK" w:cs="Times New Roman"/>
          <w:sz w:val="32"/>
          <w:szCs w:val="32"/>
        </w:rPr>
        <w:t>回复。派驻机构参加或列席会议时，行使监督权、询问权和建议权，担任驻在部门领导班子成员的，同时行使表决权</w:t>
      </w:r>
      <w:r>
        <w:rPr>
          <w:rFonts w:hint="default" w:ascii="Times New Roman" w:hAnsi="Times New Roman" w:eastAsia="方正仿宋_GBK" w:cs="Times New Roman"/>
          <w:sz w:val="32"/>
          <w:szCs w:val="32"/>
          <w:lang w:eastAsia="zh-CN"/>
        </w:rPr>
        <w:t>，会上提出询问质询时，被监督单位应及时作出解释或研究处理。</w:t>
      </w:r>
    </w:p>
    <w:p>
      <w:pPr>
        <w:keepNext w:val="0"/>
        <w:keepLines w:val="0"/>
        <w:pageBreakBefore w:val="0"/>
        <w:kinsoku/>
        <w:wordWrap/>
        <w:overflowPunct/>
        <w:topLinePunct w:val="0"/>
        <w:bidi w:val="0"/>
        <w:spacing w:line="560" w:lineRule="exact"/>
        <w:ind w:firstLine="632"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楷体_GBK" w:cs="Times New Roman"/>
          <w:b/>
          <w:bCs/>
          <w:sz w:val="32"/>
          <w:szCs w:val="32"/>
        </w:rPr>
        <w:t>第</w:t>
      </w:r>
      <w:r>
        <w:rPr>
          <w:rFonts w:hint="eastAsia" w:ascii="Times New Roman" w:hAnsi="Times New Roman" w:eastAsia="方正楷体_GBK" w:cs="Times New Roman"/>
          <w:b/>
          <w:bCs/>
          <w:sz w:val="32"/>
          <w:szCs w:val="32"/>
          <w:lang w:eastAsia="zh-CN"/>
        </w:rPr>
        <w:t>七</w:t>
      </w:r>
      <w:r>
        <w:rPr>
          <w:rFonts w:hint="default" w:ascii="Times New Roman" w:hAnsi="Times New Roman" w:eastAsia="方正楷体_GBK" w:cs="Times New Roman"/>
          <w:b/>
          <w:bCs/>
          <w:sz w:val="32"/>
          <w:szCs w:val="32"/>
        </w:rPr>
        <w:t>条</w:t>
      </w:r>
      <w:r>
        <w:rPr>
          <w:rFonts w:hint="default" w:ascii="Times New Roman" w:hAnsi="Times New Roman" w:eastAsia="方正黑体_GBK" w:cs="Times New Roman"/>
          <w:sz w:val="32"/>
          <w:szCs w:val="32"/>
          <w:lang w:val="en-US" w:eastAsia="zh-CN"/>
        </w:rPr>
        <w:t xml:space="preserve"> </w:t>
      </w:r>
      <w:r>
        <w:rPr>
          <w:rFonts w:hint="default" w:ascii="Times New Roman" w:hAnsi="Times New Roman" w:eastAsia="方正仿宋_GBK" w:cs="Times New Roman"/>
          <w:sz w:val="32"/>
          <w:szCs w:val="32"/>
          <w:lang w:eastAsia="zh-CN"/>
        </w:rPr>
        <w:t>派驻机构根据监督工作需要，对被监督单位“三重一大”事项实施过程开展专项督查，督查采取查阅文件资料、召开座谈会、个别访谈等形式</w:t>
      </w:r>
      <w:r>
        <w:rPr>
          <w:rFonts w:hint="eastAsia" w:ascii="Times New Roman" w:hAnsi="Times New Roman" w:eastAsia="方正仿宋_GBK" w:cs="Times New Roman"/>
          <w:sz w:val="32"/>
          <w:szCs w:val="32"/>
          <w:lang w:eastAsia="zh-CN"/>
        </w:rPr>
        <w:t>进行</w:t>
      </w:r>
      <w:r>
        <w:rPr>
          <w:rFonts w:hint="default" w:ascii="Times New Roman" w:hAnsi="Times New Roman" w:eastAsia="方正仿宋_GBK" w:cs="Times New Roman"/>
          <w:sz w:val="32"/>
          <w:szCs w:val="32"/>
          <w:lang w:eastAsia="zh-CN"/>
        </w:rPr>
        <w:t>。</w:t>
      </w:r>
    </w:p>
    <w:p>
      <w:pPr>
        <w:keepNext w:val="0"/>
        <w:keepLines w:val="0"/>
        <w:pageBreakBefore w:val="0"/>
        <w:kinsoku/>
        <w:wordWrap/>
        <w:overflowPunct/>
        <w:topLinePunct w:val="0"/>
        <w:bidi w:val="0"/>
        <w:spacing w:line="560" w:lineRule="exact"/>
        <w:ind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b/>
          <w:bCs/>
          <w:sz w:val="32"/>
          <w:szCs w:val="32"/>
        </w:rPr>
        <w:t>第</w:t>
      </w:r>
      <w:r>
        <w:rPr>
          <w:rFonts w:hint="eastAsia" w:ascii="Times New Roman" w:hAnsi="Times New Roman" w:eastAsia="方正楷体_GBK" w:cs="Times New Roman"/>
          <w:b/>
          <w:bCs/>
          <w:sz w:val="32"/>
          <w:szCs w:val="32"/>
          <w:lang w:eastAsia="zh-CN"/>
        </w:rPr>
        <w:t>八</w:t>
      </w:r>
      <w:r>
        <w:rPr>
          <w:rFonts w:hint="default" w:ascii="Times New Roman" w:hAnsi="Times New Roman" w:eastAsia="方正楷体_GBK" w:cs="Times New Roman"/>
          <w:b/>
          <w:bCs/>
          <w:sz w:val="32"/>
          <w:szCs w:val="32"/>
        </w:rPr>
        <w:t>条</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方正仿宋_GBK" w:cs="Times New Roman"/>
          <w:sz w:val="32"/>
          <w:szCs w:val="32"/>
        </w:rPr>
        <w:t>开展分析评估。派驻机构及时分析研判被监督单位“三重一大”事项执行情况，并作为各单位年度党风廉政建设责任制目标考核的重要内容。</w:t>
      </w:r>
    </w:p>
    <w:p>
      <w:pPr>
        <w:keepNext w:val="0"/>
        <w:keepLines w:val="0"/>
        <w:pageBreakBefore w:val="0"/>
        <w:kinsoku/>
        <w:wordWrap/>
        <w:overflowPunct/>
        <w:topLinePunct w:val="0"/>
        <w:bidi w:val="0"/>
        <w:spacing w:line="560" w:lineRule="exact"/>
        <w:jc w:val="center"/>
        <w:textAlignment w:val="auto"/>
        <w:rPr>
          <w:rFonts w:hint="default" w:ascii="Times New Roman" w:hAnsi="Times New Roman" w:eastAsia="方正黑体_GBK" w:cs="Times New Roman"/>
          <w:sz w:val="32"/>
          <w:szCs w:val="32"/>
          <w:lang w:eastAsia="zh-CN"/>
        </w:rPr>
      </w:pPr>
      <w:r>
        <w:rPr>
          <w:rFonts w:hint="default" w:ascii="Times New Roman" w:hAnsi="Times New Roman" w:eastAsia="方正黑体_GBK" w:cs="Times New Roman"/>
          <w:sz w:val="32"/>
          <w:szCs w:val="32"/>
        </w:rPr>
        <w:t>第三章</w:t>
      </w:r>
      <w:r>
        <w:rPr>
          <w:rFonts w:hint="default" w:ascii="Times New Roman" w:hAnsi="Times New Roman" w:eastAsia="方正黑体_GBK" w:cs="Times New Roman"/>
          <w:sz w:val="32"/>
          <w:szCs w:val="32"/>
          <w:lang w:val="en-US" w:eastAsia="zh-CN"/>
        </w:rPr>
        <w:t xml:space="preserve">  </w:t>
      </w:r>
      <w:r>
        <w:rPr>
          <w:rFonts w:hint="default" w:ascii="Times New Roman" w:hAnsi="Times New Roman" w:eastAsia="方正黑体_GBK" w:cs="Times New Roman"/>
          <w:sz w:val="32"/>
          <w:szCs w:val="32"/>
        </w:rPr>
        <w:t>监督重点</w:t>
      </w:r>
      <w:r>
        <w:rPr>
          <w:rFonts w:hint="default" w:ascii="Times New Roman" w:hAnsi="Times New Roman" w:eastAsia="方正黑体_GBK" w:cs="Times New Roman"/>
          <w:sz w:val="32"/>
          <w:szCs w:val="32"/>
          <w:lang w:eastAsia="zh-CN"/>
        </w:rPr>
        <w:t>和程序</w:t>
      </w:r>
    </w:p>
    <w:p>
      <w:pPr>
        <w:keepNext w:val="0"/>
        <w:keepLines w:val="0"/>
        <w:pageBreakBefore w:val="0"/>
        <w:kinsoku/>
        <w:wordWrap/>
        <w:overflowPunct/>
        <w:topLinePunct w:val="0"/>
        <w:bidi w:val="0"/>
        <w:spacing w:line="560" w:lineRule="exact"/>
        <w:ind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b/>
          <w:bCs/>
          <w:sz w:val="32"/>
          <w:szCs w:val="32"/>
          <w:lang w:val="en-US" w:eastAsia="zh-CN"/>
        </w:rPr>
        <w:t>第</w:t>
      </w:r>
      <w:r>
        <w:rPr>
          <w:rFonts w:hint="eastAsia" w:ascii="Times New Roman" w:hAnsi="Times New Roman" w:eastAsia="方正楷体_GBK" w:cs="Times New Roman"/>
          <w:b/>
          <w:bCs/>
          <w:sz w:val="32"/>
          <w:szCs w:val="32"/>
          <w:lang w:val="en-US" w:eastAsia="zh-CN"/>
        </w:rPr>
        <w:t>九</w:t>
      </w:r>
      <w:r>
        <w:rPr>
          <w:rFonts w:hint="default" w:ascii="Times New Roman" w:hAnsi="Times New Roman" w:eastAsia="方正楷体_GBK" w:cs="Times New Roman"/>
          <w:b/>
          <w:bCs/>
          <w:sz w:val="32"/>
          <w:szCs w:val="32"/>
          <w:lang w:val="en-US" w:eastAsia="zh-CN"/>
        </w:rPr>
        <w:t>条</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方正仿宋_GBK" w:cs="Times New Roman"/>
          <w:sz w:val="32"/>
          <w:szCs w:val="32"/>
        </w:rPr>
        <w:t>对重大</w:t>
      </w:r>
      <w:r>
        <w:rPr>
          <w:rFonts w:hint="eastAsia" w:ascii="Times New Roman" w:hAnsi="Times New Roman" w:eastAsia="方正仿宋_GBK" w:cs="Times New Roman"/>
          <w:sz w:val="32"/>
          <w:szCs w:val="32"/>
          <w:lang w:eastAsia="zh-CN"/>
        </w:rPr>
        <w:t>事项</w:t>
      </w:r>
      <w:r>
        <w:rPr>
          <w:rFonts w:hint="default" w:ascii="Times New Roman" w:hAnsi="Times New Roman" w:eastAsia="方正仿宋_GBK" w:cs="Times New Roman"/>
          <w:sz w:val="32"/>
          <w:szCs w:val="32"/>
        </w:rPr>
        <w:t>决策监督的重点：</w:t>
      </w:r>
    </w:p>
    <w:p>
      <w:pPr>
        <w:keepNext w:val="0"/>
        <w:keepLines w:val="0"/>
        <w:pageBreakBefore w:val="0"/>
        <w:kinsoku/>
        <w:wordWrap/>
        <w:overflowPunct/>
        <w:topLinePunct w:val="0"/>
        <w:bidi w:val="0"/>
        <w:spacing w:line="560" w:lineRule="exact"/>
        <w:ind w:firstLine="632" w:firstLineChars="200"/>
        <w:textAlignment w:val="auto"/>
        <w:rPr>
          <w:rFonts w:hint="eastAsia"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（一）决策是否符合法律法规、政策规定和上级指示精神，决策的权限是否符合规定</w:t>
      </w:r>
      <w:r>
        <w:rPr>
          <w:rFonts w:hint="eastAsia" w:ascii="Times New Roman" w:hAnsi="Times New Roman" w:eastAsia="方正仿宋_GBK" w:cs="Times New Roman"/>
          <w:sz w:val="32"/>
          <w:szCs w:val="32"/>
          <w:lang w:eastAsia="zh-CN"/>
        </w:rPr>
        <w:t>；</w:t>
      </w:r>
    </w:p>
    <w:p>
      <w:pPr>
        <w:keepNext w:val="0"/>
        <w:keepLines w:val="0"/>
        <w:pageBreakBefore w:val="0"/>
        <w:kinsoku/>
        <w:wordWrap/>
        <w:overflowPunct/>
        <w:topLinePunct w:val="0"/>
        <w:bidi w:val="0"/>
        <w:spacing w:line="560" w:lineRule="exact"/>
        <w:ind w:firstLine="632" w:firstLineChars="200"/>
        <w:textAlignment w:val="auto"/>
        <w:rPr>
          <w:rFonts w:hint="eastAsia" w:ascii="Times New Roman" w:hAnsi="Times New Roman" w:eastAsia="方正仿宋_GBK" w:cs="Times New Roman"/>
          <w:color w:val="0000FF"/>
          <w:sz w:val="32"/>
          <w:szCs w:val="32"/>
          <w:lang w:eastAsia="zh-CN"/>
        </w:rPr>
      </w:pPr>
      <w:r>
        <w:rPr>
          <w:rFonts w:hint="default" w:ascii="Times New Roman" w:hAnsi="Times New Roman" w:eastAsia="方正仿宋_GBK" w:cs="Times New Roman"/>
          <w:sz w:val="32"/>
          <w:szCs w:val="32"/>
        </w:rPr>
        <w:t>（二）会议决策是否坚持民主集中制原则，讨论时参会人员是否充分发表意见，主要负责人是否</w:t>
      </w:r>
      <w:r>
        <w:rPr>
          <w:rFonts w:hint="eastAsia" w:ascii="Times New Roman" w:hAnsi="Times New Roman" w:eastAsia="方正仿宋_GBK" w:cs="Times New Roman"/>
          <w:sz w:val="32"/>
          <w:szCs w:val="32"/>
          <w:lang w:eastAsia="zh-CN"/>
        </w:rPr>
        <w:t>执行</w:t>
      </w:r>
      <w:r>
        <w:rPr>
          <w:rFonts w:hint="default" w:ascii="Times New Roman" w:hAnsi="Times New Roman" w:eastAsia="方正仿宋_GBK" w:cs="Times New Roman"/>
          <w:sz w:val="32"/>
          <w:szCs w:val="32"/>
        </w:rPr>
        <w:t>末位</w:t>
      </w:r>
      <w:r>
        <w:rPr>
          <w:rFonts w:hint="eastAsia" w:ascii="Times New Roman" w:hAnsi="Times New Roman" w:eastAsia="方正仿宋_GBK" w:cs="Times New Roman"/>
          <w:sz w:val="32"/>
          <w:szCs w:val="32"/>
          <w:lang w:eastAsia="zh-CN"/>
        </w:rPr>
        <w:t>表态</w:t>
      </w:r>
      <w:r>
        <w:rPr>
          <w:rFonts w:hint="default" w:ascii="Times New Roman" w:hAnsi="Times New Roman" w:eastAsia="方正仿宋_GBK" w:cs="Times New Roman"/>
          <w:sz w:val="32"/>
          <w:szCs w:val="32"/>
        </w:rPr>
        <w:t>制，是否按照少数服从多数的原则作出决定、决议并形成会议记录</w:t>
      </w:r>
      <w:r>
        <w:rPr>
          <w:rFonts w:hint="default" w:ascii="Times New Roman" w:hAnsi="Times New Roman" w:eastAsia="方正仿宋_GBK" w:cs="Times New Roman"/>
          <w:sz w:val="32"/>
          <w:szCs w:val="32"/>
          <w:lang w:eastAsia="zh-CN"/>
        </w:rPr>
        <w:t>（纪要）</w:t>
      </w:r>
      <w:r>
        <w:rPr>
          <w:rFonts w:hint="eastAsia" w:ascii="Times New Roman" w:hAnsi="Times New Roman" w:eastAsia="方正仿宋_GBK" w:cs="Times New Roman"/>
          <w:sz w:val="32"/>
          <w:szCs w:val="32"/>
          <w:lang w:eastAsia="zh-CN"/>
        </w:rPr>
        <w:t>；</w:t>
      </w:r>
    </w:p>
    <w:p>
      <w:pPr>
        <w:keepNext w:val="0"/>
        <w:keepLines w:val="0"/>
        <w:pageBreakBefore w:val="0"/>
        <w:kinsoku/>
        <w:wordWrap/>
        <w:overflowPunct/>
        <w:topLinePunct w:val="0"/>
        <w:bidi w:val="0"/>
        <w:spacing w:line="560" w:lineRule="exact"/>
        <w:ind w:firstLine="632"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（三）决策实施是否按规定在一定范围内及时公开、公示，是否有擅自改变集体决策或不按集体决策实施的，或执行不力、执行不到位的情形。</w:t>
      </w:r>
    </w:p>
    <w:p>
      <w:pPr>
        <w:keepNext w:val="0"/>
        <w:keepLines w:val="0"/>
        <w:pageBreakBefore w:val="0"/>
        <w:kinsoku/>
        <w:wordWrap/>
        <w:overflowPunct/>
        <w:topLinePunct w:val="0"/>
        <w:bidi w:val="0"/>
        <w:spacing w:line="560" w:lineRule="exact"/>
        <w:ind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b/>
          <w:bCs/>
          <w:sz w:val="32"/>
          <w:szCs w:val="32"/>
          <w:lang w:val="en-US" w:eastAsia="zh-CN"/>
        </w:rPr>
        <w:t>第</w:t>
      </w:r>
      <w:r>
        <w:rPr>
          <w:rFonts w:hint="eastAsia" w:ascii="Times New Roman" w:hAnsi="Times New Roman" w:eastAsia="方正楷体_GBK" w:cs="Times New Roman"/>
          <w:b/>
          <w:bCs/>
          <w:sz w:val="32"/>
          <w:szCs w:val="32"/>
          <w:lang w:val="en-US" w:eastAsia="zh-CN"/>
        </w:rPr>
        <w:t>十</w:t>
      </w:r>
      <w:r>
        <w:rPr>
          <w:rFonts w:hint="default" w:ascii="Times New Roman" w:hAnsi="Times New Roman" w:eastAsia="方正楷体_GBK" w:cs="Times New Roman"/>
          <w:b/>
          <w:bCs/>
          <w:sz w:val="32"/>
          <w:szCs w:val="32"/>
          <w:lang w:val="en-US" w:eastAsia="zh-CN"/>
        </w:rPr>
        <w:t>条</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方正仿宋_GBK" w:cs="Times New Roman"/>
          <w:sz w:val="32"/>
          <w:szCs w:val="32"/>
        </w:rPr>
        <w:t>对重大</w:t>
      </w:r>
      <w:r>
        <w:rPr>
          <w:rFonts w:hint="eastAsia" w:ascii="Times New Roman" w:hAnsi="Times New Roman" w:eastAsia="方正仿宋_GBK" w:cs="Times New Roman"/>
          <w:sz w:val="32"/>
          <w:szCs w:val="32"/>
          <w:lang w:eastAsia="zh-CN"/>
        </w:rPr>
        <w:t>事项</w:t>
      </w:r>
      <w:r>
        <w:rPr>
          <w:rFonts w:hint="default" w:ascii="Times New Roman" w:hAnsi="Times New Roman" w:eastAsia="方正仿宋_GBK" w:cs="Times New Roman"/>
          <w:sz w:val="32"/>
          <w:szCs w:val="32"/>
        </w:rPr>
        <w:t>决策监督的程序：</w:t>
      </w:r>
    </w:p>
    <w:p>
      <w:pPr>
        <w:keepNext w:val="0"/>
        <w:keepLines w:val="0"/>
        <w:pageBreakBefore w:val="0"/>
        <w:kinsoku/>
        <w:wordWrap/>
        <w:overflowPunct/>
        <w:topLinePunct w:val="0"/>
        <w:bidi w:val="0"/>
        <w:spacing w:line="560" w:lineRule="exact"/>
        <w:ind w:firstLine="632" w:firstLineChars="200"/>
        <w:textAlignment w:val="auto"/>
        <w:rPr>
          <w:rFonts w:hint="eastAsia"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（一）会前告知。</w:t>
      </w:r>
      <w:r>
        <w:rPr>
          <w:rFonts w:hint="default" w:ascii="Times New Roman" w:hAnsi="Times New Roman" w:eastAsia="方正仿宋_GBK" w:cs="Times New Roman"/>
          <w:sz w:val="32"/>
          <w:szCs w:val="32"/>
          <w:lang w:eastAsia="zh-CN"/>
        </w:rPr>
        <w:t>被监督单位</w:t>
      </w:r>
      <w:r>
        <w:rPr>
          <w:rFonts w:hint="default" w:ascii="Times New Roman" w:hAnsi="Times New Roman" w:eastAsia="方正仿宋_GBK" w:cs="Times New Roman"/>
          <w:sz w:val="32"/>
          <w:szCs w:val="32"/>
        </w:rPr>
        <w:t>“三重一大”事项研究决策前，应提前2</w:t>
      </w:r>
      <w:r>
        <w:rPr>
          <w:rFonts w:hint="default" w:ascii="Times New Roman" w:hAnsi="Times New Roman" w:eastAsia="方正仿宋_GBK" w:cs="Times New Roman"/>
          <w:sz w:val="32"/>
          <w:szCs w:val="32"/>
          <w:lang w:eastAsia="zh-CN"/>
        </w:rPr>
        <w:t>至</w:t>
      </w:r>
      <w:r>
        <w:rPr>
          <w:rFonts w:hint="default" w:ascii="Times New Roman" w:hAnsi="Times New Roman" w:eastAsia="方正仿宋_GBK" w:cs="Times New Roman"/>
          <w:sz w:val="32"/>
          <w:szCs w:val="32"/>
          <w:lang w:val="en-US" w:eastAsia="zh-CN"/>
        </w:rPr>
        <w:t>3天</w:t>
      </w:r>
      <w:r>
        <w:rPr>
          <w:rFonts w:hint="default" w:ascii="Times New Roman" w:hAnsi="Times New Roman" w:eastAsia="方正仿宋_GBK" w:cs="Times New Roman"/>
          <w:sz w:val="32"/>
          <w:szCs w:val="32"/>
        </w:rPr>
        <w:t>填写</w:t>
      </w:r>
      <w:r>
        <w:rPr>
          <w:rFonts w:hint="default" w:ascii="Times New Roman" w:hAnsi="Times New Roman" w:eastAsia="方正仿宋_GBK" w:cs="Times New Roman"/>
          <w:sz w:val="32"/>
          <w:szCs w:val="32"/>
          <w:lang w:eastAsia="zh-CN"/>
        </w:rPr>
        <w:t>报告</w:t>
      </w:r>
      <w:r>
        <w:rPr>
          <w:rFonts w:hint="default" w:ascii="Times New Roman" w:hAnsi="Times New Roman" w:eastAsia="方正仿宋_GBK" w:cs="Times New Roman"/>
          <w:sz w:val="32"/>
          <w:szCs w:val="32"/>
        </w:rPr>
        <w:t>表（见附件），将议题</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会议时间及相关文件、法律法规和政策依据等资料书面报派驻机构。</w:t>
      </w:r>
      <w:r>
        <w:rPr>
          <w:rFonts w:hint="eastAsia" w:ascii="Times New Roman" w:hAnsi="Times New Roman" w:eastAsia="方正仿宋_GBK" w:cs="Times New Roman"/>
          <w:sz w:val="32"/>
          <w:szCs w:val="32"/>
          <w:lang w:eastAsia="zh-CN"/>
        </w:rPr>
        <w:t>特殊</w:t>
      </w:r>
      <w:r>
        <w:rPr>
          <w:rFonts w:hint="default" w:ascii="Times New Roman" w:hAnsi="Times New Roman" w:eastAsia="方正仿宋_GBK" w:cs="Times New Roman"/>
          <w:sz w:val="32"/>
          <w:szCs w:val="32"/>
        </w:rPr>
        <w:t>情况下</w:t>
      </w:r>
      <w:r>
        <w:rPr>
          <w:rFonts w:hint="eastAsia" w:ascii="Times New Roman" w:hAnsi="Times New Roman" w:eastAsia="方正仿宋_GBK" w:cs="Times New Roman"/>
          <w:sz w:val="32"/>
          <w:szCs w:val="32"/>
          <w:lang w:eastAsia="zh-CN"/>
        </w:rPr>
        <w:t>来不及</w:t>
      </w:r>
      <w:r>
        <w:rPr>
          <w:rFonts w:hint="default" w:ascii="Times New Roman" w:hAnsi="Times New Roman" w:eastAsia="方正仿宋_GBK" w:cs="Times New Roman"/>
          <w:sz w:val="32"/>
          <w:szCs w:val="32"/>
        </w:rPr>
        <w:t>召开会议的，</w:t>
      </w:r>
      <w:r>
        <w:rPr>
          <w:rFonts w:hint="eastAsia" w:ascii="Times New Roman" w:hAnsi="Times New Roman" w:eastAsia="方正仿宋_GBK" w:cs="Times New Roman"/>
          <w:sz w:val="32"/>
          <w:szCs w:val="32"/>
          <w:lang w:eastAsia="zh-CN"/>
        </w:rPr>
        <w:t>要与派驻机构</w:t>
      </w:r>
      <w:r>
        <w:rPr>
          <w:rFonts w:hint="default" w:ascii="Times New Roman" w:hAnsi="Times New Roman" w:eastAsia="方正仿宋_GBK" w:cs="Times New Roman"/>
          <w:sz w:val="32"/>
          <w:szCs w:val="32"/>
        </w:rPr>
        <w:t>进行沟通，沟通情况纳入下次会议记录</w:t>
      </w:r>
      <w:r>
        <w:rPr>
          <w:rFonts w:hint="eastAsia" w:ascii="Times New Roman" w:hAnsi="Times New Roman" w:eastAsia="方正仿宋_GBK" w:cs="Times New Roman"/>
          <w:sz w:val="32"/>
          <w:szCs w:val="32"/>
          <w:lang w:eastAsia="zh-CN"/>
        </w:rPr>
        <w:t>；</w:t>
      </w:r>
    </w:p>
    <w:p>
      <w:pPr>
        <w:keepNext w:val="0"/>
        <w:keepLines w:val="0"/>
        <w:pageBreakBefore w:val="0"/>
        <w:kinsoku/>
        <w:wordWrap/>
        <w:overflowPunct/>
        <w:topLinePunct w:val="0"/>
        <w:bidi w:val="0"/>
        <w:spacing w:line="560" w:lineRule="exact"/>
        <w:ind w:firstLine="632" w:firstLineChars="200"/>
        <w:textAlignment w:val="auto"/>
        <w:rPr>
          <w:rFonts w:hint="eastAsia"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（二）出（列）席会议</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派驻机构安排人员参加</w:t>
      </w:r>
      <w:r>
        <w:rPr>
          <w:rFonts w:hint="eastAsia" w:ascii="Times New Roman" w:hAnsi="Times New Roman" w:eastAsia="方正仿宋_GBK" w:cs="Times New Roman"/>
          <w:sz w:val="32"/>
          <w:szCs w:val="32"/>
          <w:lang w:eastAsia="zh-CN"/>
        </w:rPr>
        <w:t>；</w:t>
      </w:r>
    </w:p>
    <w:p>
      <w:pPr>
        <w:keepNext w:val="0"/>
        <w:keepLines w:val="0"/>
        <w:pageBreakBefore w:val="0"/>
        <w:kinsoku/>
        <w:wordWrap/>
        <w:overflowPunct/>
        <w:topLinePunct w:val="0"/>
        <w:bidi w:val="0"/>
        <w:spacing w:line="560" w:lineRule="exact"/>
        <w:ind w:firstLine="632" w:firstLineChars="200"/>
        <w:textAlignment w:val="auto"/>
        <w:rPr>
          <w:rFonts w:hint="default" w:ascii="Times New Roman" w:hAnsi="Times New Roman" w:eastAsia="仿宋_GB2312" w:cs="Times New Roman"/>
          <w:sz w:val="32"/>
          <w:szCs w:val="32"/>
        </w:rPr>
      </w:pPr>
      <w:r>
        <w:rPr>
          <w:rFonts w:hint="default" w:ascii="Times New Roman" w:hAnsi="Times New Roman" w:eastAsia="方正仿宋_GBK" w:cs="Times New Roman"/>
          <w:sz w:val="32"/>
          <w:szCs w:val="32"/>
        </w:rPr>
        <w:t>（三）会后备案。相关会议召开一周内，被监督单位应将该次会议纪要及相关资料报送派驻机构备案。</w:t>
      </w:r>
    </w:p>
    <w:p>
      <w:pPr>
        <w:keepNext w:val="0"/>
        <w:keepLines w:val="0"/>
        <w:pageBreakBefore w:val="0"/>
        <w:kinsoku/>
        <w:wordWrap/>
        <w:overflowPunct/>
        <w:topLinePunct w:val="0"/>
        <w:bidi w:val="0"/>
        <w:spacing w:line="560" w:lineRule="exact"/>
        <w:ind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b/>
          <w:bCs/>
          <w:sz w:val="32"/>
          <w:szCs w:val="32"/>
          <w:lang w:val="en-US" w:eastAsia="zh-CN"/>
        </w:rPr>
        <w:t>第十</w:t>
      </w:r>
      <w:r>
        <w:rPr>
          <w:rFonts w:hint="eastAsia" w:ascii="Times New Roman" w:hAnsi="Times New Roman" w:eastAsia="方正楷体_GBK" w:cs="Times New Roman"/>
          <w:b/>
          <w:bCs/>
          <w:sz w:val="32"/>
          <w:szCs w:val="32"/>
          <w:lang w:val="en-US" w:eastAsia="zh-CN"/>
        </w:rPr>
        <w:t>一</w:t>
      </w:r>
      <w:r>
        <w:rPr>
          <w:rFonts w:hint="default" w:ascii="Times New Roman" w:hAnsi="Times New Roman" w:eastAsia="方正楷体_GBK" w:cs="Times New Roman"/>
          <w:b/>
          <w:bCs/>
          <w:sz w:val="32"/>
          <w:szCs w:val="32"/>
          <w:lang w:val="en-US" w:eastAsia="zh-CN"/>
        </w:rPr>
        <w:t>条</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方正仿宋_GBK" w:cs="Times New Roman"/>
          <w:sz w:val="32"/>
          <w:szCs w:val="32"/>
        </w:rPr>
        <w:t>对重要人事任免监督的重点：</w:t>
      </w:r>
    </w:p>
    <w:p>
      <w:pPr>
        <w:keepNext w:val="0"/>
        <w:keepLines w:val="0"/>
        <w:pageBreakBefore w:val="0"/>
        <w:kinsoku/>
        <w:wordWrap/>
        <w:overflowPunct/>
        <w:topLinePunct w:val="0"/>
        <w:bidi w:val="0"/>
        <w:spacing w:line="560" w:lineRule="exact"/>
        <w:ind w:firstLine="632" w:firstLineChars="200"/>
        <w:textAlignment w:val="auto"/>
        <w:rPr>
          <w:rFonts w:hint="eastAsia"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（一）后备干部的推荐人选遵守党纪法规情况</w:t>
      </w:r>
      <w:r>
        <w:rPr>
          <w:rFonts w:hint="eastAsia" w:ascii="Times New Roman" w:hAnsi="Times New Roman" w:eastAsia="方正仿宋_GBK" w:cs="Times New Roman"/>
          <w:sz w:val="32"/>
          <w:szCs w:val="32"/>
          <w:lang w:eastAsia="zh-CN"/>
        </w:rPr>
        <w:t>；</w:t>
      </w:r>
    </w:p>
    <w:p>
      <w:pPr>
        <w:keepNext w:val="0"/>
        <w:keepLines w:val="0"/>
        <w:pageBreakBefore w:val="0"/>
        <w:kinsoku/>
        <w:wordWrap/>
        <w:overflowPunct/>
        <w:topLinePunct w:val="0"/>
        <w:bidi w:val="0"/>
        <w:spacing w:line="560" w:lineRule="exact"/>
        <w:ind w:firstLine="632" w:firstLineChars="200"/>
        <w:textAlignment w:val="auto"/>
        <w:rPr>
          <w:rFonts w:hint="eastAsia"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（二）干部选拔任用的条件设置、动议、民主推荐、考察、讨论决定、任职等程序是否符合《党政领导干部选拔任用工作条例》及相关规定</w:t>
      </w:r>
      <w:r>
        <w:rPr>
          <w:rFonts w:hint="eastAsia" w:ascii="Times New Roman" w:hAnsi="Times New Roman" w:eastAsia="方正仿宋_GBK" w:cs="Times New Roman"/>
          <w:sz w:val="32"/>
          <w:szCs w:val="32"/>
          <w:lang w:eastAsia="zh-CN"/>
        </w:rPr>
        <w:t>；</w:t>
      </w:r>
    </w:p>
    <w:p>
      <w:pPr>
        <w:keepNext w:val="0"/>
        <w:keepLines w:val="0"/>
        <w:pageBreakBefore w:val="0"/>
        <w:kinsoku/>
        <w:wordWrap/>
        <w:overflowPunct/>
        <w:topLinePunct w:val="0"/>
        <w:bidi w:val="0"/>
        <w:spacing w:line="560" w:lineRule="exact"/>
        <w:ind w:firstLine="632" w:firstLineChars="200"/>
        <w:textAlignment w:val="auto"/>
        <w:rPr>
          <w:rFonts w:hint="eastAsia"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（三）推荐表彰对象遵守党纪法规的情况</w:t>
      </w:r>
      <w:r>
        <w:rPr>
          <w:rFonts w:hint="eastAsia" w:ascii="Times New Roman" w:hAnsi="Times New Roman" w:eastAsia="方正仿宋_GBK" w:cs="Times New Roman"/>
          <w:sz w:val="32"/>
          <w:szCs w:val="32"/>
          <w:lang w:eastAsia="zh-CN"/>
        </w:rPr>
        <w:t>；</w:t>
      </w:r>
    </w:p>
    <w:p>
      <w:pPr>
        <w:keepNext w:val="0"/>
        <w:keepLines w:val="0"/>
        <w:pageBreakBefore w:val="0"/>
        <w:kinsoku/>
        <w:wordWrap/>
        <w:overflowPunct/>
        <w:topLinePunct w:val="0"/>
        <w:bidi w:val="0"/>
        <w:spacing w:line="560" w:lineRule="exact"/>
        <w:ind w:firstLine="632" w:firstLineChars="200"/>
        <w:textAlignment w:val="auto"/>
        <w:rPr>
          <w:rFonts w:hint="default" w:ascii="Times New Roman" w:hAnsi="Times New Roman" w:eastAsia="仿宋_GB2312" w:cs="Times New Roman"/>
          <w:sz w:val="32"/>
          <w:szCs w:val="32"/>
        </w:rPr>
      </w:pPr>
      <w:r>
        <w:rPr>
          <w:rFonts w:hint="default" w:ascii="Times New Roman" w:hAnsi="Times New Roman" w:eastAsia="方正仿宋_GBK" w:cs="Times New Roman"/>
          <w:sz w:val="32"/>
          <w:szCs w:val="32"/>
        </w:rPr>
        <w:t>（四）</w:t>
      </w:r>
      <w:r>
        <w:rPr>
          <w:rFonts w:hint="default" w:ascii="Times New Roman" w:hAnsi="Times New Roman" w:eastAsia="方正仿宋_GBK" w:cs="Times New Roman"/>
          <w:sz w:val="32"/>
          <w:szCs w:val="32"/>
          <w:lang w:eastAsia="zh-CN"/>
        </w:rPr>
        <w:t>中</w:t>
      </w:r>
      <w:r>
        <w:rPr>
          <w:rFonts w:hint="default" w:ascii="Times New Roman" w:hAnsi="Times New Roman" w:eastAsia="方正仿宋_GBK" w:cs="Times New Roman"/>
          <w:sz w:val="32"/>
          <w:szCs w:val="32"/>
        </w:rPr>
        <w:t>高级职称人员聘任、重要岗位人员选调、特殊或高学历人才直招等是否符合相关政策规定。</w:t>
      </w:r>
    </w:p>
    <w:p>
      <w:pPr>
        <w:keepNext w:val="0"/>
        <w:keepLines w:val="0"/>
        <w:pageBreakBefore w:val="0"/>
        <w:kinsoku/>
        <w:wordWrap/>
        <w:overflowPunct/>
        <w:topLinePunct w:val="0"/>
        <w:bidi w:val="0"/>
        <w:spacing w:line="560" w:lineRule="exact"/>
        <w:ind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b/>
          <w:bCs/>
          <w:sz w:val="32"/>
          <w:szCs w:val="32"/>
          <w:lang w:val="en-US" w:eastAsia="zh-CN"/>
        </w:rPr>
        <w:t>第十</w:t>
      </w:r>
      <w:r>
        <w:rPr>
          <w:rFonts w:hint="eastAsia" w:ascii="Times New Roman" w:hAnsi="Times New Roman" w:eastAsia="方正楷体_GBK" w:cs="Times New Roman"/>
          <w:b/>
          <w:bCs/>
          <w:sz w:val="32"/>
          <w:szCs w:val="32"/>
          <w:lang w:val="en-US" w:eastAsia="zh-CN"/>
        </w:rPr>
        <w:t>二</w:t>
      </w:r>
      <w:r>
        <w:rPr>
          <w:rFonts w:hint="default" w:ascii="Times New Roman" w:hAnsi="Times New Roman" w:eastAsia="方正楷体_GBK" w:cs="Times New Roman"/>
          <w:b/>
          <w:bCs/>
          <w:sz w:val="32"/>
          <w:szCs w:val="32"/>
          <w:lang w:val="en-US" w:eastAsia="zh-CN"/>
        </w:rPr>
        <w:t>条</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方正仿宋_GBK" w:cs="Times New Roman"/>
          <w:sz w:val="32"/>
          <w:szCs w:val="32"/>
        </w:rPr>
        <w:t>对重要人事任免监督的程序：</w:t>
      </w:r>
    </w:p>
    <w:p>
      <w:pPr>
        <w:keepNext w:val="0"/>
        <w:keepLines w:val="0"/>
        <w:pageBreakBefore w:val="0"/>
        <w:kinsoku/>
        <w:wordWrap/>
        <w:overflowPunct/>
        <w:topLinePunct w:val="0"/>
        <w:bidi w:val="0"/>
        <w:spacing w:line="560" w:lineRule="exact"/>
        <w:ind w:firstLine="632" w:firstLineChars="200"/>
        <w:textAlignment w:val="auto"/>
        <w:rPr>
          <w:rFonts w:hint="eastAsia"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（一）对拟任人选，被监督单位应在研究决定前将名单提交县纪委监委征求意见并报派驻机构备案</w:t>
      </w:r>
      <w:r>
        <w:rPr>
          <w:rFonts w:hint="eastAsia" w:ascii="Times New Roman" w:hAnsi="Times New Roman" w:eastAsia="方正仿宋_GBK" w:cs="Times New Roman"/>
          <w:sz w:val="32"/>
          <w:szCs w:val="32"/>
          <w:lang w:eastAsia="zh-CN"/>
        </w:rPr>
        <w:t>；</w:t>
      </w:r>
    </w:p>
    <w:p>
      <w:pPr>
        <w:keepNext w:val="0"/>
        <w:keepLines w:val="0"/>
        <w:pageBreakBefore w:val="0"/>
        <w:kinsoku/>
        <w:wordWrap/>
        <w:overflowPunct/>
        <w:topLinePunct w:val="0"/>
        <w:bidi w:val="0"/>
        <w:spacing w:line="560" w:lineRule="exact"/>
        <w:ind w:firstLine="632" w:firstLineChars="200"/>
        <w:textAlignment w:val="auto"/>
        <w:rPr>
          <w:rFonts w:hint="eastAsia"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（二）参与被监督单位干部选拔任用监督</w:t>
      </w:r>
      <w:r>
        <w:rPr>
          <w:rFonts w:hint="eastAsia" w:ascii="Times New Roman" w:hAnsi="Times New Roman" w:eastAsia="方正仿宋_GBK" w:cs="Times New Roman"/>
          <w:sz w:val="32"/>
          <w:szCs w:val="32"/>
          <w:lang w:eastAsia="zh-CN"/>
        </w:rPr>
        <w:t>；</w:t>
      </w:r>
    </w:p>
    <w:p>
      <w:pPr>
        <w:keepNext w:val="0"/>
        <w:keepLines w:val="0"/>
        <w:pageBreakBefore w:val="0"/>
        <w:kinsoku/>
        <w:wordWrap/>
        <w:overflowPunct/>
        <w:topLinePunct w:val="0"/>
        <w:bidi w:val="0"/>
        <w:spacing w:line="560" w:lineRule="exact"/>
        <w:ind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（三）对重要推荐和表彰事项，被监督单位应在上报前将拟推荐或表彰对象的名单报送县纪委监委征求意见，并报派驻机构备案。</w:t>
      </w:r>
    </w:p>
    <w:p>
      <w:pPr>
        <w:keepNext w:val="0"/>
        <w:keepLines w:val="0"/>
        <w:pageBreakBefore w:val="0"/>
        <w:kinsoku/>
        <w:wordWrap/>
        <w:overflowPunct/>
        <w:topLinePunct w:val="0"/>
        <w:bidi w:val="0"/>
        <w:spacing w:line="560" w:lineRule="exact"/>
        <w:ind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b/>
          <w:bCs/>
          <w:sz w:val="32"/>
          <w:szCs w:val="32"/>
          <w:lang w:val="en-US" w:eastAsia="zh-CN"/>
        </w:rPr>
        <w:t>第十</w:t>
      </w:r>
      <w:r>
        <w:rPr>
          <w:rFonts w:hint="eastAsia" w:ascii="Times New Roman" w:hAnsi="Times New Roman" w:eastAsia="方正楷体_GBK" w:cs="Times New Roman"/>
          <w:b/>
          <w:bCs/>
          <w:sz w:val="32"/>
          <w:szCs w:val="32"/>
          <w:lang w:val="en-US" w:eastAsia="zh-CN"/>
        </w:rPr>
        <w:t>三</w:t>
      </w:r>
      <w:r>
        <w:rPr>
          <w:rFonts w:hint="default" w:ascii="Times New Roman" w:hAnsi="Times New Roman" w:eastAsia="方正楷体_GBK" w:cs="Times New Roman"/>
          <w:b/>
          <w:bCs/>
          <w:sz w:val="32"/>
          <w:szCs w:val="32"/>
          <w:lang w:val="en-US" w:eastAsia="zh-CN"/>
        </w:rPr>
        <w:t xml:space="preserve">条 </w:t>
      </w:r>
      <w:r>
        <w:rPr>
          <w:rFonts w:hint="default" w:ascii="Times New Roman" w:hAnsi="Times New Roman" w:eastAsia="方正仿宋_GBK" w:cs="Times New Roman"/>
          <w:sz w:val="32"/>
          <w:szCs w:val="32"/>
        </w:rPr>
        <w:t>对重大项目安排监督的重点：</w:t>
      </w:r>
    </w:p>
    <w:p>
      <w:pPr>
        <w:keepNext w:val="0"/>
        <w:keepLines w:val="0"/>
        <w:pageBreakBefore w:val="0"/>
        <w:kinsoku/>
        <w:wordWrap/>
        <w:overflowPunct/>
        <w:topLinePunct w:val="0"/>
        <w:bidi w:val="0"/>
        <w:spacing w:line="560" w:lineRule="exact"/>
        <w:ind w:firstLine="632" w:firstLineChars="200"/>
        <w:textAlignment w:val="auto"/>
        <w:rPr>
          <w:rFonts w:hint="eastAsia"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（一）项目安排是否经集体研究决定，项目实施方案及相关文件的制定是否合法合规</w:t>
      </w:r>
      <w:r>
        <w:rPr>
          <w:rFonts w:hint="eastAsia" w:ascii="Times New Roman" w:hAnsi="Times New Roman" w:eastAsia="方正仿宋_GBK" w:cs="Times New Roman"/>
          <w:sz w:val="32"/>
          <w:szCs w:val="32"/>
          <w:lang w:eastAsia="zh-CN"/>
        </w:rPr>
        <w:t>；</w:t>
      </w:r>
    </w:p>
    <w:p>
      <w:pPr>
        <w:keepNext w:val="0"/>
        <w:keepLines w:val="0"/>
        <w:pageBreakBefore w:val="0"/>
        <w:kinsoku/>
        <w:wordWrap/>
        <w:overflowPunct/>
        <w:topLinePunct w:val="0"/>
        <w:bidi w:val="0"/>
        <w:spacing w:line="560" w:lineRule="exact"/>
        <w:ind w:firstLine="632" w:firstLineChars="200"/>
        <w:textAlignment w:val="auto"/>
        <w:rPr>
          <w:rFonts w:hint="eastAsia" w:ascii="Times New Roman" w:hAnsi="Times New Roman" w:eastAsia="方正仿宋_GBK" w:cs="Times New Roman"/>
          <w:b/>
          <w:bCs/>
          <w:color w:val="0000FF"/>
          <w:sz w:val="32"/>
          <w:szCs w:val="32"/>
          <w:lang w:eastAsia="zh-CN"/>
        </w:rPr>
      </w:pPr>
      <w:r>
        <w:rPr>
          <w:rFonts w:hint="default" w:ascii="Times New Roman" w:hAnsi="Times New Roman" w:eastAsia="方正仿宋_GBK" w:cs="Times New Roman"/>
          <w:sz w:val="32"/>
          <w:szCs w:val="32"/>
        </w:rPr>
        <w:t>（二）重大项目立项依据、招投标、政府采购是否按规定程序实施，有无串标、围标等违规行为</w:t>
      </w:r>
      <w:r>
        <w:rPr>
          <w:rFonts w:hint="eastAsia" w:ascii="Times New Roman" w:hAnsi="Times New Roman" w:eastAsia="方正仿宋_GBK" w:cs="Times New Roman"/>
          <w:sz w:val="32"/>
          <w:szCs w:val="32"/>
          <w:lang w:eastAsia="zh-CN"/>
        </w:rPr>
        <w:t>；</w:t>
      </w:r>
    </w:p>
    <w:p>
      <w:pPr>
        <w:keepNext w:val="0"/>
        <w:keepLines w:val="0"/>
        <w:pageBreakBefore w:val="0"/>
        <w:kinsoku/>
        <w:wordWrap/>
        <w:overflowPunct/>
        <w:topLinePunct w:val="0"/>
        <w:bidi w:val="0"/>
        <w:spacing w:line="560" w:lineRule="exact"/>
        <w:ind w:firstLine="632" w:firstLineChars="200"/>
        <w:textAlignment w:val="auto"/>
        <w:rPr>
          <w:rFonts w:hint="eastAsia"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（三）项目组织实施过程是否按事前确定的方案、程序进行，项目质量、资金使用、工程量增加是否按法定程序报批，有无擅自更改或简化程序的行为</w:t>
      </w:r>
      <w:r>
        <w:rPr>
          <w:rFonts w:hint="eastAsia" w:ascii="Times New Roman" w:hAnsi="Times New Roman" w:eastAsia="方正仿宋_GBK" w:cs="Times New Roman"/>
          <w:sz w:val="32"/>
          <w:szCs w:val="32"/>
          <w:lang w:eastAsia="zh-CN"/>
        </w:rPr>
        <w:t>；</w:t>
      </w:r>
    </w:p>
    <w:p>
      <w:pPr>
        <w:keepNext w:val="0"/>
        <w:keepLines w:val="0"/>
        <w:pageBreakBefore w:val="0"/>
        <w:kinsoku/>
        <w:wordWrap/>
        <w:overflowPunct/>
        <w:topLinePunct w:val="0"/>
        <w:bidi w:val="0"/>
        <w:spacing w:line="560" w:lineRule="exact"/>
        <w:ind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（四）项目资金是否专款专用，核算管理是否符合有关规定要求，是否按进度拨付资金、有无擅自更改合同条款等情况，竣工验收、审计制度是否按照有关规定进行。</w:t>
      </w:r>
    </w:p>
    <w:p>
      <w:pPr>
        <w:keepNext w:val="0"/>
        <w:keepLines w:val="0"/>
        <w:pageBreakBefore w:val="0"/>
        <w:kinsoku/>
        <w:wordWrap/>
        <w:overflowPunct/>
        <w:topLinePunct w:val="0"/>
        <w:bidi w:val="0"/>
        <w:spacing w:line="560" w:lineRule="exact"/>
        <w:ind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b/>
          <w:bCs/>
          <w:sz w:val="32"/>
          <w:szCs w:val="32"/>
          <w:lang w:val="en-US" w:eastAsia="zh-CN"/>
        </w:rPr>
        <w:t>第十</w:t>
      </w:r>
      <w:r>
        <w:rPr>
          <w:rFonts w:hint="eastAsia" w:ascii="Times New Roman" w:hAnsi="Times New Roman" w:eastAsia="方正楷体_GBK" w:cs="Times New Roman"/>
          <w:b/>
          <w:bCs/>
          <w:sz w:val="32"/>
          <w:szCs w:val="32"/>
          <w:lang w:val="en-US" w:eastAsia="zh-CN"/>
        </w:rPr>
        <w:t>四</w:t>
      </w:r>
      <w:r>
        <w:rPr>
          <w:rFonts w:hint="default" w:ascii="Times New Roman" w:hAnsi="Times New Roman" w:eastAsia="方正楷体_GBK" w:cs="Times New Roman"/>
          <w:b/>
          <w:bCs/>
          <w:sz w:val="32"/>
          <w:szCs w:val="32"/>
          <w:lang w:val="en-US" w:eastAsia="zh-CN"/>
        </w:rPr>
        <w:t>条</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方正仿宋_GBK" w:cs="Times New Roman"/>
          <w:sz w:val="32"/>
          <w:szCs w:val="32"/>
        </w:rPr>
        <w:t>对重大项目安排监督的程序：</w:t>
      </w:r>
    </w:p>
    <w:p>
      <w:pPr>
        <w:keepNext w:val="0"/>
        <w:keepLines w:val="0"/>
        <w:pageBreakBefore w:val="0"/>
        <w:kinsoku/>
        <w:wordWrap/>
        <w:overflowPunct/>
        <w:topLinePunct w:val="0"/>
        <w:bidi w:val="0"/>
        <w:spacing w:line="560" w:lineRule="exact"/>
        <w:ind w:firstLine="632" w:firstLineChars="200"/>
        <w:textAlignment w:val="auto"/>
        <w:rPr>
          <w:rFonts w:hint="eastAsia"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（一）被监督单位对重大项目安排进行集体决策，其程序要求按本办法第</w:t>
      </w:r>
      <w:r>
        <w:rPr>
          <w:rFonts w:hint="default" w:ascii="Times New Roman" w:hAnsi="Times New Roman" w:eastAsia="方正仿宋_GBK" w:cs="Times New Roman"/>
          <w:sz w:val="32"/>
          <w:szCs w:val="32"/>
          <w:lang w:eastAsia="zh-CN"/>
        </w:rPr>
        <w:t>九</w:t>
      </w:r>
      <w:r>
        <w:rPr>
          <w:rFonts w:hint="default" w:ascii="Times New Roman" w:hAnsi="Times New Roman" w:eastAsia="方正仿宋_GBK" w:cs="Times New Roman"/>
          <w:sz w:val="32"/>
          <w:szCs w:val="32"/>
        </w:rPr>
        <w:t>条相关规定执行</w:t>
      </w:r>
      <w:r>
        <w:rPr>
          <w:rFonts w:hint="eastAsia" w:ascii="Times New Roman" w:hAnsi="Times New Roman" w:eastAsia="方正仿宋_GBK" w:cs="Times New Roman"/>
          <w:sz w:val="32"/>
          <w:szCs w:val="32"/>
          <w:lang w:eastAsia="zh-CN"/>
        </w:rPr>
        <w:t>；</w:t>
      </w:r>
    </w:p>
    <w:p>
      <w:pPr>
        <w:keepNext w:val="0"/>
        <w:keepLines w:val="0"/>
        <w:pageBreakBefore w:val="0"/>
        <w:kinsoku/>
        <w:wordWrap/>
        <w:overflowPunct/>
        <w:topLinePunct w:val="0"/>
        <w:bidi w:val="0"/>
        <w:spacing w:line="560" w:lineRule="exact"/>
        <w:ind w:firstLine="632" w:firstLineChars="200"/>
        <w:textAlignment w:val="auto"/>
        <w:rPr>
          <w:rFonts w:hint="eastAsia"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（二）重大项目实施过程中，发生变更、终止或取消的，要及时告知派驻机构</w:t>
      </w:r>
      <w:r>
        <w:rPr>
          <w:rFonts w:hint="eastAsia" w:ascii="Times New Roman" w:hAnsi="Times New Roman" w:eastAsia="方正仿宋_GBK" w:cs="Times New Roman"/>
          <w:sz w:val="32"/>
          <w:szCs w:val="32"/>
          <w:lang w:eastAsia="zh-CN"/>
        </w:rPr>
        <w:t>；</w:t>
      </w:r>
    </w:p>
    <w:p>
      <w:pPr>
        <w:keepNext w:val="0"/>
        <w:keepLines w:val="0"/>
        <w:pageBreakBefore w:val="0"/>
        <w:kinsoku/>
        <w:wordWrap/>
        <w:overflowPunct/>
        <w:topLinePunct w:val="0"/>
        <w:bidi w:val="0"/>
        <w:spacing w:line="560" w:lineRule="exact"/>
        <w:ind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（三）重要项目实施完成后一个月内，</w:t>
      </w:r>
      <w:r>
        <w:rPr>
          <w:rFonts w:hint="eastAsia" w:ascii="Times New Roman" w:hAnsi="Times New Roman" w:eastAsia="方正仿宋_GBK" w:cs="Times New Roman"/>
          <w:sz w:val="32"/>
          <w:szCs w:val="32"/>
          <w:lang w:eastAsia="zh-CN"/>
        </w:rPr>
        <w:t>被监督</w:t>
      </w:r>
      <w:r>
        <w:rPr>
          <w:rFonts w:hint="default" w:ascii="Times New Roman" w:hAnsi="Times New Roman" w:eastAsia="方正仿宋_GBK" w:cs="Times New Roman"/>
          <w:sz w:val="32"/>
          <w:szCs w:val="32"/>
        </w:rPr>
        <w:t>单位要以书面形式向派驻机构报送办理情况。</w:t>
      </w:r>
    </w:p>
    <w:p>
      <w:pPr>
        <w:keepNext w:val="0"/>
        <w:keepLines w:val="0"/>
        <w:pageBreakBefore w:val="0"/>
        <w:kinsoku/>
        <w:wordWrap/>
        <w:overflowPunct/>
        <w:topLinePunct w:val="0"/>
        <w:bidi w:val="0"/>
        <w:spacing w:line="560" w:lineRule="exact"/>
        <w:ind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b/>
          <w:bCs/>
          <w:sz w:val="32"/>
          <w:szCs w:val="32"/>
          <w:lang w:val="en-US" w:eastAsia="zh-CN"/>
        </w:rPr>
        <w:t>第十</w:t>
      </w:r>
      <w:r>
        <w:rPr>
          <w:rFonts w:hint="eastAsia" w:ascii="Times New Roman" w:hAnsi="Times New Roman" w:eastAsia="方正楷体_GBK" w:cs="Times New Roman"/>
          <w:b/>
          <w:bCs/>
          <w:sz w:val="32"/>
          <w:szCs w:val="32"/>
          <w:lang w:val="en-US" w:eastAsia="zh-CN"/>
        </w:rPr>
        <w:t>五</w:t>
      </w:r>
      <w:r>
        <w:rPr>
          <w:rFonts w:hint="default" w:ascii="Times New Roman" w:hAnsi="Times New Roman" w:eastAsia="方正楷体_GBK" w:cs="Times New Roman"/>
          <w:b/>
          <w:bCs/>
          <w:sz w:val="32"/>
          <w:szCs w:val="32"/>
          <w:lang w:val="en-US" w:eastAsia="zh-CN"/>
        </w:rPr>
        <w:t>条</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方正仿宋_GBK" w:cs="Times New Roman"/>
          <w:sz w:val="32"/>
          <w:szCs w:val="32"/>
        </w:rPr>
        <w:t>对大额资金使用监督的重点：</w:t>
      </w:r>
    </w:p>
    <w:p>
      <w:pPr>
        <w:keepNext w:val="0"/>
        <w:keepLines w:val="0"/>
        <w:pageBreakBefore w:val="0"/>
        <w:kinsoku/>
        <w:wordWrap/>
        <w:overflowPunct/>
        <w:topLinePunct w:val="0"/>
        <w:bidi w:val="0"/>
        <w:spacing w:line="560" w:lineRule="exact"/>
        <w:ind w:firstLine="632" w:firstLineChars="200"/>
        <w:textAlignment w:val="auto"/>
        <w:rPr>
          <w:rFonts w:hint="eastAsia"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（一）资金使用是否遵循逐级审批的原则，是否按规定经过集体研究决定</w:t>
      </w:r>
      <w:r>
        <w:rPr>
          <w:rFonts w:hint="eastAsia" w:ascii="Times New Roman" w:hAnsi="Times New Roman" w:eastAsia="方正仿宋_GBK" w:cs="Times New Roman"/>
          <w:sz w:val="32"/>
          <w:szCs w:val="32"/>
          <w:lang w:eastAsia="zh-CN"/>
        </w:rPr>
        <w:t>；</w:t>
      </w:r>
    </w:p>
    <w:p>
      <w:pPr>
        <w:keepNext w:val="0"/>
        <w:keepLines w:val="0"/>
        <w:pageBreakBefore w:val="0"/>
        <w:kinsoku/>
        <w:wordWrap/>
        <w:overflowPunct/>
        <w:topLinePunct w:val="0"/>
        <w:bidi w:val="0"/>
        <w:spacing w:line="560" w:lineRule="exact"/>
        <w:ind w:firstLine="632" w:firstLineChars="200"/>
        <w:textAlignment w:val="auto"/>
        <w:rPr>
          <w:rFonts w:hint="eastAsia"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（二）政府投资项目资金、专项资金使用情况是否符合相关规定，有无截留克扣、挤占挪用等现象</w:t>
      </w:r>
      <w:r>
        <w:rPr>
          <w:rFonts w:hint="eastAsia" w:ascii="Times New Roman" w:hAnsi="Times New Roman" w:eastAsia="方正仿宋_GBK" w:cs="Times New Roman"/>
          <w:sz w:val="32"/>
          <w:szCs w:val="32"/>
          <w:lang w:eastAsia="zh-CN"/>
        </w:rPr>
        <w:t>；</w:t>
      </w:r>
    </w:p>
    <w:p>
      <w:pPr>
        <w:keepNext w:val="0"/>
        <w:keepLines w:val="0"/>
        <w:pageBreakBefore w:val="0"/>
        <w:kinsoku/>
        <w:wordWrap/>
        <w:overflowPunct/>
        <w:topLinePunct w:val="0"/>
        <w:bidi w:val="0"/>
        <w:spacing w:line="560" w:lineRule="exact"/>
        <w:ind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（三）是否按审计部门的结论及时进行整改，资金使用情况是否按规定进行公开。</w:t>
      </w:r>
    </w:p>
    <w:p>
      <w:pPr>
        <w:keepNext w:val="0"/>
        <w:keepLines w:val="0"/>
        <w:pageBreakBefore w:val="0"/>
        <w:kinsoku/>
        <w:wordWrap/>
        <w:overflowPunct/>
        <w:topLinePunct w:val="0"/>
        <w:bidi w:val="0"/>
        <w:spacing w:line="560" w:lineRule="exact"/>
        <w:ind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b/>
          <w:bCs/>
          <w:sz w:val="32"/>
          <w:szCs w:val="32"/>
          <w:lang w:val="en-US" w:eastAsia="zh-CN"/>
        </w:rPr>
        <w:t>第十</w:t>
      </w:r>
      <w:r>
        <w:rPr>
          <w:rFonts w:hint="eastAsia" w:ascii="Times New Roman" w:hAnsi="Times New Roman" w:eastAsia="方正楷体_GBK" w:cs="Times New Roman"/>
          <w:b/>
          <w:bCs/>
          <w:sz w:val="32"/>
          <w:szCs w:val="32"/>
          <w:lang w:val="en-US" w:eastAsia="zh-CN"/>
        </w:rPr>
        <w:t>六</w:t>
      </w:r>
      <w:r>
        <w:rPr>
          <w:rFonts w:hint="default" w:ascii="Times New Roman" w:hAnsi="Times New Roman" w:eastAsia="方正楷体_GBK" w:cs="Times New Roman"/>
          <w:b/>
          <w:bCs/>
          <w:sz w:val="32"/>
          <w:szCs w:val="32"/>
          <w:lang w:val="en-US" w:eastAsia="zh-CN"/>
        </w:rPr>
        <w:t>条</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方正仿宋_GBK" w:cs="Times New Roman"/>
          <w:sz w:val="32"/>
          <w:szCs w:val="32"/>
        </w:rPr>
        <w:t>对大额度资金使用监督的程序：</w:t>
      </w:r>
    </w:p>
    <w:p>
      <w:pPr>
        <w:keepNext w:val="0"/>
        <w:keepLines w:val="0"/>
        <w:pageBreakBefore w:val="0"/>
        <w:kinsoku/>
        <w:wordWrap/>
        <w:overflowPunct/>
        <w:topLinePunct w:val="0"/>
        <w:bidi w:val="0"/>
        <w:spacing w:line="560" w:lineRule="exact"/>
        <w:ind w:firstLine="632" w:firstLineChars="200"/>
        <w:textAlignment w:val="auto"/>
        <w:rPr>
          <w:rFonts w:hint="eastAsia"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（一）每年初，被监督单位应将本年度大额资金使用计划报送派驻机构备案</w:t>
      </w:r>
      <w:r>
        <w:rPr>
          <w:rFonts w:hint="eastAsia" w:ascii="Times New Roman" w:hAnsi="Times New Roman" w:eastAsia="方正仿宋_GBK" w:cs="Times New Roman"/>
          <w:sz w:val="32"/>
          <w:szCs w:val="32"/>
          <w:lang w:eastAsia="zh-CN"/>
        </w:rPr>
        <w:t>；</w:t>
      </w:r>
    </w:p>
    <w:p>
      <w:pPr>
        <w:keepNext w:val="0"/>
        <w:keepLines w:val="0"/>
        <w:pageBreakBefore w:val="0"/>
        <w:kinsoku/>
        <w:wordWrap/>
        <w:overflowPunct/>
        <w:topLinePunct w:val="0"/>
        <w:bidi w:val="0"/>
        <w:spacing w:line="560" w:lineRule="exact"/>
        <w:ind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（二）每笔大额资金使用完成后，</w:t>
      </w:r>
      <w:r>
        <w:rPr>
          <w:rFonts w:hint="eastAsia" w:ascii="Times New Roman" w:hAnsi="Times New Roman" w:eastAsia="方正仿宋_GBK" w:cs="Times New Roman"/>
          <w:sz w:val="32"/>
          <w:szCs w:val="32"/>
          <w:lang w:eastAsia="zh-CN"/>
        </w:rPr>
        <w:t>被监督单位</w:t>
      </w:r>
      <w:r>
        <w:rPr>
          <w:rFonts w:hint="default" w:ascii="Times New Roman" w:hAnsi="Times New Roman" w:eastAsia="方正仿宋_GBK" w:cs="Times New Roman"/>
          <w:sz w:val="32"/>
          <w:szCs w:val="32"/>
        </w:rPr>
        <w:t>应在一个月内将资金使用情况报送派驻机构备案。内容包括：资金数额和来源渠道；资金使用的方案、依据和相关手续；单位有关会议纪要；有关主管部门审核、审批、备案意见；其它相关资料。</w:t>
      </w:r>
    </w:p>
    <w:p>
      <w:pPr>
        <w:keepNext w:val="0"/>
        <w:keepLines w:val="0"/>
        <w:pageBreakBefore w:val="0"/>
        <w:kinsoku/>
        <w:wordWrap/>
        <w:overflowPunct/>
        <w:topLinePunct w:val="0"/>
        <w:bidi w:val="0"/>
        <w:spacing w:line="560" w:lineRule="exact"/>
        <w:jc w:val="center"/>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第四章</w:t>
      </w:r>
      <w:r>
        <w:rPr>
          <w:rFonts w:hint="default" w:ascii="Times New Roman" w:hAnsi="Times New Roman" w:eastAsia="方正黑体_GBK" w:cs="Times New Roman"/>
          <w:sz w:val="32"/>
          <w:szCs w:val="32"/>
          <w:lang w:val="en-US" w:eastAsia="zh-CN"/>
        </w:rPr>
        <w:t xml:space="preserve">  </w:t>
      </w:r>
      <w:r>
        <w:rPr>
          <w:rFonts w:hint="default" w:ascii="Times New Roman" w:hAnsi="Times New Roman" w:eastAsia="方正黑体_GBK" w:cs="Times New Roman"/>
          <w:sz w:val="32"/>
          <w:szCs w:val="32"/>
        </w:rPr>
        <w:t>责任追究</w:t>
      </w:r>
    </w:p>
    <w:p>
      <w:pPr>
        <w:keepNext w:val="0"/>
        <w:keepLines w:val="0"/>
        <w:pageBreakBefore w:val="0"/>
        <w:kinsoku/>
        <w:wordWrap/>
        <w:overflowPunct/>
        <w:topLinePunct w:val="0"/>
        <w:bidi w:val="0"/>
        <w:spacing w:line="560" w:lineRule="exact"/>
        <w:ind w:firstLine="632"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方正楷体_GBK" w:cs="Times New Roman"/>
          <w:b/>
          <w:bCs/>
          <w:sz w:val="32"/>
          <w:szCs w:val="32"/>
          <w:lang w:val="en-US" w:eastAsia="zh-CN"/>
        </w:rPr>
        <w:t>第十</w:t>
      </w:r>
      <w:r>
        <w:rPr>
          <w:rFonts w:hint="eastAsia" w:ascii="Times New Roman" w:hAnsi="Times New Roman" w:eastAsia="方正楷体_GBK" w:cs="Times New Roman"/>
          <w:b/>
          <w:bCs/>
          <w:sz w:val="32"/>
          <w:szCs w:val="32"/>
          <w:lang w:val="en-US" w:eastAsia="zh-CN"/>
        </w:rPr>
        <w:t>七</w:t>
      </w:r>
      <w:r>
        <w:rPr>
          <w:rFonts w:hint="default" w:ascii="Times New Roman" w:hAnsi="Times New Roman" w:eastAsia="方正楷体_GBK" w:cs="Times New Roman"/>
          <w:b/>
          <w:bCs/>
          <w:sz w:val="32"/>
          <w:szCs w:val="32"/>
          <w:lang w:val="en-US" w:eastAsia="zh-CN"/>
        </w:rPr>
        <w:t>条</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方正仿宋_GBK" w:cs="Times New Roman"/>
          <w:sz w:val="32"/>
          <w:szCs w:val="32"/>
          <w:lang w:eastAsia="zh-CN"/>
        </w:rPr>
        <w:t>派驻机构应当对被监督单位“三重一大”事项监督实行“一事一记”，全过程详细记录时间、地点、责任人、参与监督的过程或环节、处理结果，形成监督纪实本，为</w:t>
      </w:r>
      <w:r>
        <w:rPr>
          <w:rFonts w:hint="default" w:ascii="Times New Roman" w:hAnsi="Times New Roman" w:eastAsia="方正仿宋_GBK" w:cs="Times New Roman"/>
          <w:sz w:val="32"/>
          <w:szCs w:val="32"/>
          <w:lang w:val="en-US" w:eastAsia="zh-CN"/>
        </w:rPr>
        <w:t>检查、评价、考核和责任追究提供依据。</w:t>
      </w:r>
    </w:p>
    <w:p>
      <w:pPr>
        <w:keepNext w:val="0"/>
        <w:keepLines w:val="0"/>
        <w:pageBreakBefore w:val="0"/>
        <w:kinsoku/>
        <w:wordWrap/>
        <w:overflowPunct/>
        <w:topLinePunct w:val="0"/>
        <w:bidi w:val="0"/>
        <w:spacing w:line="560" w:lineRule="exact"/>
        <w:ind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b/>
          <w:bCs/>
          <w:sz w:val="32"/>
          <w:szCs w:val="32"/>
          <w:lang w:val="en-US" w:eastAsia="zh-CN"/>
        </w:rPr>
        <w:t>第十</w:t>
      </w:r>
      <w:r>
        <w:rPr>
          <w:rFonts w:hint="eastAsia" w:ascii="Times New Roman" w:hAnsi="Times New Roman" w:eastAsia="方正楷体_GBK" w:cs="Times New Roman"/>
          <w:b/>
          <w:bCs/>
          <w:sz w:val="32"/>
          <w:szCs w:val="32"/>
          <w:lang w:val="en-US" w:eastAsia="zh-CN"/>
        </w:rPr>
        <w:t>八</w:t>
      </w:r>
      <w:r>
        <w:rPr>
          <w:rFonts w:hint="default" w:ascii="Times New Roman" w:hAnsi="Times New Roman" w:eastAsia="方正楷体_GBK" w:cs="Times New Roman"/>
          <w:b/>
          <w:bCs/>
          <w:sz w:val="32"/>
          <w:szCs w:val="32"/>
          <w:lang w:val="en-US" w:eastAsia="zh-CN"/>
        </w:rPr>
        <w:t>条</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方正仿宋_GBK" w:cs="Times New Roman"/>
          <w:sz w:val="32"/>
          <w:szCs w:val="32"/>
        </w:rPr>
        <w:t>被监督单位在</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三重一大</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事项决策和实施过程中，凡有下列情形之一的，应</w:t>
      </w:r>
      <w:r>
        <w:rPr>
          <w:rFonts w:hint="default" w:ascii="Times New Roman" w:hAnsi="Times New Roman" w:eastAsia="方正仿宋_GBK" w:cs="Times New Roman"/>
          <w:sz w:val="32"/>
          <w:szCs w:val="32"/>
          <w:lang w:eastAsia="zh-CN"/>
        </w:rPr>
        <w:t>依据《中国共产党纪律处分条例》《中国共产党问责条例》《行政机关公务员处分条例》和《关于实行党风廉政建设责任制的规定》等规定，</w:t>
      </w:r>
      <w:r>
        <w:rPr>
          <w:rFonts w:hint="default" w:ascii="Times New Roman" w:hAnsi="Times New Roman" w:eastAsia="方正仿宋_GBK" w:cs="Times New Roman"/>
          <w:sz w:val="32"/>
          <w:szCs w:val="32"/>
        </w:rPr>
        <w:t>对其领导班子、班子成员及相关责任人员进行责任追究：</w:t>
      </w:r>
    </w:p>
    <w:p>
      <w:pPr>
        <w:keepNext w:val="0"/>
        <w:keepLines w:val="0"/>
        <w:pageBreakBefore w:val="0"/>
        <w:kinsoku/>
        <w:wordWrap/>
        <w:overflowPunct/>
        <w:topLinePunct w:val="0"/>
        <w:bidi w:val="0"/>
        <w:spacing w:line="560" w:lineRule="exact"/>
        <w:ind w:firstLine="632"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（一）不接受、不配合或有意规避、阻碍干扰派驻机构开展监督的</w:t>
      </w:r>
      <w:r>
        <w:rPr>
          <w:rFonts w:hint="default" w:ascii="Times New Roman" w:hAnsi="Times New Roman" w:eastAsia="方正仿宋_GBK" w:cs="Times New Roman"/>
          <w:sz w:val="32"/>
          <w:szCs w:val="32"/>
          <w:lang w:eastAsia="zh-CN"/>
        </w:rPr>
        <w:t>；</w:t>
      </w:r>
    </w:p>
    <w:p>
      <w:pPr>
        <w:keepNext w:val="0"/>
        <w:keepLines w:val="0"/>
        <w:pageBreakBefore w:val="0"/>
        <w:kinsoku/>
        <w:wordWrap/>
        <w:overflowPunct/>
        <w:topLinePunct w:val="0"/>
        <w:bidi w:val="0"/>
        <w:spacing w:line="560" w:lineRule="exact"/>
        <w:ind w:firstLine="632"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（二）不履行</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三重一大</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事项决策程序的</w:t>
      </w:r>
      <w:r>
        <w:rPr>
          <w:rFonts w:hint="default" w:ascii="Times New Roman" w:hAnsi="Times New Roman" w:eastAsia="方正仿宋_GBK" w:cs="Times New Roman"/>
          <w:sz w:val="32"/>
          <w:szCs w:val="32"/>
          <w:lang w:eastAsia="zh-CN"/>
        </w:rPr>
        <w:t>；</w:t>
      </w:r>
    </w:p>
    <w:p>
      <w:pPr>
        <w:keepNext w:val="0"/>
        <w:keepLines w:val="0"/>
        <w:pageBreakBefore w:val="0"/>
        <w:kinsoku/>
        <w:wordWrap/>
        <w:overflowPunct/>
        <w:topLinePunct w:val="0"/>
        <w:bidi w:val="0"/>
        <w:spacing w:line="560" w:lineRule="exact"/>
        <w:ind w:firstLine="632"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（三）不执行或擅自改变集体决定的</w:t>
      </w:r>
      <w:r>
        <w:rPr>
          <w:rFonts w:hint="default" w:ascii="Times New Roman" w:hAnsi="Times New Roman" w:eastAsia="方正仿宋_GBK" w:cs="Times New Roman"/>
          <w:sz w:val="32"/>
          <w:szCs w:val="32"/>
          <w:lang w:eastAsia="zh-CN"/>
        </w:rPr>
        <w:t>；</w:t>
      </w:r>
    </w:p>
    <w:p>
      <w:pPr>
        <w:keepNext w:val="0"/>
        <w:keepLines w:val="0"/>
        <w:pageBreakBefore w:val="0"/>
        <w:kinsoku/>
        <w:wordWrap/>
        <w:overflowPunct/>
        <w:topLinePunct w:val="0"/>
        <w:bidi w:val="0"/>
        <w:spacing w:line="560" w:lineRule="exact"/>
        <w:ind w:firstLine="632"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（四）未经集体讨论决定而个人决定的，或者以文件传阅、口头通知等形式代替集体讨论的</w:t>
      </w:r>
      <w:r>
        <w:rPr>
          <w:rFonts w:hint="default" w:ascii="Times New Roman" w:hAnsi="Times New Roman" w:eastAsia="方正仿宋_GBK" w:cs="Times New Roman"/>
          <w:sz w:val="32"/>
          <w:szCs w:val="32"/>
          <w:lang w:eastAsia="zh-CN"/>
        </w:rPr>
        <w:t>；</w:t>
      </w:r>
    </w:p>
    <w:p>
      <w:pPr>
        <w:keepNext w:val="0"/>
        <w:keepLines w:val="0"/>
        <w:pageBreakBefore w:val="0"/>
        <w:kinsoku/>
        <w:wordWrap/>
        <w:overflowPunct/>
        <w:topLinePunct w:val="0"/>
        <w:bidi w:val="0"/>
        <w:spacing w:line="560" w:lineRule="exact"/>
        <w:ind w:firstLine="632"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（五）未提供真实情况和资料供领导班子集体决策的</w:t>
      </w:r>
      <w:r>
        <w:rPr>
          <w:rFonts w:hint="default" w:ascii="Times New Roman" w:hAnsi="Times New Roman" w:eastAsia="方正仿宋_GBK" w:cs="Times New Roman"/>
          <w:sz w:val="32"/>
          <w:szCs w:val="32"/>
          <w:lang w:eastAsia="zh-CN"/>
        </w:rPr>
        <w:t>；</w:t>
      </w:r>
    </w:p>
    <w:p>
      <w:pPr>
        <w:keepNext w:val="0"/>
        <w:keepLines w:val="0"/>
        <w:pageBreakBefore w:val="0"/>
        <w:kinsoku/>
        <w:wordWrap/>
        <w:overflowPunct/>
        <w:topLinePunct w:val="0"/>
        <w:bidi w:val="0"/>
        <w:spacing w:line="560" w:lineRule="exact"/>
        <w:ind w:firstLine="632"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（六）违反规定和程序作出决定，或因决策失误，造成重大损失或严重不良影响的</w:t>
      </w:r>
      <w:r>
        <w:rPr>
          <w:rFonts w:hint="default" w:ascii="Times New Roman" w:hAnsi="Times New Roman" w:eastAsia="方正仿宋_GBK" w:cs="Times New Roman"/>
          <w:sz w:val="32"/>
          <w:szCs w:val="32"/>
          <w:lang w:eastAsia="zh-CN"/>
        </w:rPr>
        <w:t>；</w:t>
      </w:r>
    </w:p>
    <w:p>
      <w:pPr>
        <w:keepNext w:val="0"/>
        <w:keepLines w:val="0"/>
        <w:pageBreakBefore w:val="0"/>
        <w:kinsoku/>
        <w:wordWrap/>
        <w:overflowPunct/>
        <w:topLinePunct w:val="0"/>
        <w:bidi w:val="0"/>
        <w:spacing w:line="560" w:lineRule="exact"/>
        <w:ind w:firstLine="632"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（七）在执行决策后发现可能造成损失，能够挽回而不采取措施纠正的</w:t>
      </w:r>
      <w:r>
        <w:rPr>
          <w:rFonts w:hint="default" w:ascii="Times New Roman" w:hAnsi="Times New Roman" w:eastAsia="方正仿宋_GBK" w:cs="Times New Roman"/>
          <w:sz w:val="32"/>
          <w:szCs w:val="32"/>
          <w:lang w:eastAsia="zh-CN"/>
        </w:rPr>
        <w:t>；</w:t>
      </w:r>
    </w:p>
    <w:p>
      <w:pPr>
        <w:keepNext w:val="0"/>
        <w:keepLines w:val="0"/>
        <w:pageBreakBefore w:val="0"/>
        <w:kinsoku/>
        <w:wordWrap/>
        <w:overflowPunct/>
        <w:topLinePunct w:val="0"/>
        <w:bidi w:val="0"/>
        <w:spacing w:line="560" w:lineRule="exact"/>
        <w:ind w:firstLine="632"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（八）其他违反本办法而造成</w:t>
      </w:r>
      <w:r>
        <w:rPr>
          <w:rFonts w:hint="eastAsia" w:ascii="Times New Roman" w:hAnsi="Times New Roman" w:eastAsia="方正仿宋_GBK" w:cs="Times New Roman"/>
          <w:sz w:val="32"/>
          <w:szCs w:val="32"/>
          <w:lang w:eastAsia="zh-CN"/>
        </w:rPr>
        <w:t>损失</w:t>
      </w:r>
      <w:r>
        <w:rPr>
          <w:rFonts w:hint="default" w:ascii="Times New Roman" w:hAnsi="Times New Roman" w:eastAsia="方正仿宋_GBK" w:cs="Times New Roman"/>
          <w:sz w:val="32"/>
          <w:szCs w:val="32"/>
        </w:rPr>
        <w:t>的。</w:t>
      </w:r>
    </w:p>
    <w:p>
      <w:pPr>
        <w:keepNext w:val="0"/>
        <w:keepLines w:val="0"/>
        <w:pageBreakBefore w:val="0"/>
        <w:kinsoku/>
        <w:wordWrap/>
        <w:overflowPunct/>
        <w:topLinePunct w:val="0"/>
        <w:bidi w:val="0"/>
        <w:spacing w:line="560" w:lineRule="exact"/>
        <w:jc w:val="center"/>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eastAsia="zh-CN"/>
        </w:rPr>
        <w:t>第五章</w:t>
      </w:r>
      <w:r>
        <w:rPr>
          <w:rFonts w:hint="default" w:ascii="Times New Roman" w:hAnsi="Times New Roman" w:eastAsia="方正黑体_GBK" w:cs="Times New Roman"/>
          <w:sz w:val="32"/>
          <w:szCs w:val="32"/>
          <w:lang w:val="en-US" w:eastAsia="zh-CN"/>
        </w:rPr>
        <w:t xml:space="preserve">  附则</w:t>
      </w:r>
    </w:p>
    <w:p>
      <w:pPr>
        <w:keepNext w:val="0"/>
        <w:keepLines w:val="0"/>
        <w:pageBreakBefore w:val="0"/>
        <w:kinsoku/>
        <w:wordWrap/>
        <w:overflowPunct/>
        <w:topLinePunct w:val="0"/>
        <w:bidi w:val="0"/>
        <w:spacing w:line="560" w:lineRule="exact"/>
        <w:ind w:firstLine="632"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楷体_GBK" w:cs="Times New Roman"/>
          <w:b/>
          <w:bCs/>
          <w:sz w:val="32"/>
          <w:szCs w:val="32"/>
          <w:lang w:val="en-US" w:eastAsia="zh-CN"/>
        </w:rPr>
        <w:t>第十</w:t>
      </w:r>
      <w:r>
        <w:rPr>
          <w:rFonts w:hint="eastAsia" w:ascii="Times New Roman" w:hAnsi="Times New Roman" w:eastAsia="方正楷体_GBK" w:cs="Times New Roman"/>
          <w:b/>
          <w:bCs/>
          <w:sz w:val="32"/>
          <w:szCs w:val="32"/>
          <w:lang w:val="en-US" w:eastAsia="zh-CN"/>
        </w:rPr>
        <w:t>九</w:t>
      </w:r>
      <w:r>
        <w:rPr>
          <w:rFonts w:hint="default" w:ascii="Times New Roman" w:hAnsi="Times New Roman" w:eastAsia="方正楷体_GBK" w:cs="Times New Roman"/>
          <w:b/>
          <w:bCs/>
          <w:sz w:val="32"/>
          <w:szCs w:val="32"/>
          <w:lang w:val="en-US" w:eastAsia="zh-CN"/>
        </w:rPr>
        <w:t>条</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方正仿宋_GBK" w:cs="Times New Roman"/>
          <w:sz w:val="32"/>
          <w:szCs w:val="32"/>
          <w:lang w:val="en-US" w:eastAsia="zh-CN"/>
        </w:rPr>
        <w:t>被监督单位在贯彻执行本办法的同时，可根据上级有关规定和本办法精神，制定本单位落实“三重一大”制度的具体操作办法。</w:t>
      </w:r>
    </w:p>
    <w:p>
      <w:pPr>
        <w:keepNext w:val="0"/>
        <w:keepLines w:val="0"/>
        <w:pageBreakBefore w:val="0"/>
        <w:kinsoku/>
        <w:wordWrap/>
        <w:overflowPunct/>
        <w:topLinePunct w:val="0"/>
        <w:bidi w:val="0"/>
        <w:spacing w:line="560" w:lineRule="exact"/>
        <w:ind w:firstLine="632"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方正楷体_GBK" w:cs="Times New Roman"/>
          <w:b/>
          <w:bCs/>
          <w:sz w:val="32"/>
          <w:szCs w:val="32"/>
          <w:lang w:val="en-US" w:eastAsia="zh-CN"/>
        </w:rPr>
        <w:t>第</w:t>
      </w:r>
      <w:r>
        <w:rPr>
          <w:rFonts w:hint="eastAsia" w:ascii="Times New Roman" w:hAnsi="Times New Roman" w:eastAsia="方正楷体_GBK" w:cs="Times New Roman"/>
          <w:b/>
          <w:bCs/>
          <w:sz w:val="32"/>
          <w:szCs w:val="32"/>
          <w:lang w:val="en-US" w:eastAsia="zh-CN"/>
        </w:rPr>
        <w:t>二十</w:t>
      </w:r>
      <w:r>
        <w:rPr>
          <w:rFonts w:hint="default" w:ascii="Times New Roman" w:hAnsi="Times New Roman" w:eastAsia="方正楷体_GBK" w:cs="Times New Roman"/>
          <w:b/>
          <w:bCs/>
          <w:sz w:val="32"/>
          <w:szCs w:val="32"/>
          <w:lang w:val="en-US" w:eastAsia="zh-CN"/>
        </w:rPr>
        <w:t>条</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方正仿宋_GBK" w:cs="Times New Roman"/>
          <w:sz w:val="32"/>
          <w:szCs w:val="32"/>
          <w:lang w:val="en-US" w:eastAsia="zh-CN"/>
        </w:rPr>
        <w:t>派驻机构在贯彻执行本办法的同时，可根据被监督单位工作性质，逐一细化被监督单位“三重一大”事项监督的具体内容。</w:t>
      </w:r>
    </w:p>
    <w:p>
      <w:pPr>
        <w:keepNext w:val="0"/>
        <w:keepLines w:val="0"/>
        <w:pageBreakBefore w:val="0"/>
        <w:kinsoku/>
        <w:wordWrap/>
        <w:overflowPunct/>
        <w:topLinePunct w:val="0"/>
        <w:bidi w:val="0"/>
        <w:spacing w:line="560" w:lineRule="exact"/>
        <w:ind w:firstLine="632"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楷体_GBK" w:cs="Times New Roman"/>
          <w:b/>
          <w:bCs/>
          <w:sz w:val="32"/>
          <w:szCs w:val="32"/>
          <w:lang w:val="en-US" w:eastAsia="zh-CN"/>
        </w:rPr>
        <w:t>第二十</w:t>
      </w:r>
      <w:r>
        <w:rPr>
          <w:rFonts w:hint="eastAsia" w:ascii="Times New Roman" w:hAnsi="Times New Roman" w:eastAsia="方正楷体_GBK" w:cs="Times New Roman"/>
          <w:b/>
          <w:bCs/>
          <w:sz w:val="32"/>
          <w:szCs w:val="32"/>
          <w:lang w:val="en-US" w:eastAsia="zh-CN"/>
        </w:rPr>
        <w:t>一</w:t>
      </w:r>
      <w:r>
        <w:rPr>
          <w:rFonts w:hint="default" w:ascii="Times New Roman" w:hAnsi="Times New Roman" w:eastAsia="方正楷体_GBK" w:cs="Times New Roman"/>
          <w:b/>
          <w:bCs/>
          <w:sz w:val="32"/>
          <w:szCs w:val="32"/>
          <w:lang w:val="en-US" w:eastAsia="zh-CN"/>
        </w:rPr>
        <w:t>条</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方正仿宋_GBK" w:cs="Times New Roman"/>
          <w:sz w:val="32"/>
          <w:szCs w:val="32"/>
          <w:lang w:val="en-US" w:eastAsia="zh-CN"/>
        </w:rPr>
        <w:t>本办法的条款若与法律法规和上级文件规定相抵触的，以法律法规和上级文件规定为准。</w:t>
      </w:r>
    </w:p>
    <w:p>
      <w:pPr>
        <w:keepNext w:val="0"/>
        <w:keepLines w:val="0"/>
        <w:pageBreakBefore w:val="0"/>
        <w:kinsoku/>
        <w:wordWrap/>
        <w:overflowPunct/>
        <w:topLinePunct w:val="0"/>
        <w:bidi w:val="0"/>
        <w:spacing w:line="560" w:lineRule="exact"/>
        <w:ind w:firstLine="632"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方正楷体_GBK" w:cs="Times New Roman"/>
          <w:b/>
          <w:bCs/>
          <w:sz w:val="32"/>
          <w:szCs w:val="32"/>
          <w:lang w:val="en-US" w:eastAsia="zh-CN"/>
        </w:rPr>
        <w:t>第二十</w:t>
      </w:r>
      <w:r>
        <w:rPr>
          <w:rFonts w:hint="eastAsia" w:ascii="Times New Roman" w:hAnsi="Times New Roman" w:eastAsia="方正楷体_GBK" w:cs="Times New Roman"/>
          <w:b/>
          <w:bCs/>
          <w:sz w:val="32"/>
          <w:szCs w:val="32"/>
          <w:lang w:val="en-US" w:eastAsia="zh-CN"/>
        </w:rPr>
        <w:t>二</w:t>
      </w:r>
      <w:r>
        <w:rPr>
          <w:rFonts w:hint="default" w:ascii="Times New Roman" w:hAnsi="Times New Roman" w:eastAsia="方正楷体_GBK" w:cs="Times New Roman"/>
          <w:b/>
          <w:bCs/>
          <w:sz w:val="32"/>
          <w:szCs w:val="32"/>
          <w:lang w:val="en-US" w:eastAsia="zh-CN"/>
        </w:rPr>
        <w:t>条</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方正仿宋_GBK" w:cs="Times New Roman"/>
          <w:sz w:val="32"/>
          <w:szCs w:val="32"/>
          <w:lang w:val="en-US" w:eastAsia="zh-CN"/>
        </w:rPr>
        <w:t>各乡镇“三重一大”事项的监督由各乡镇纪委参照本办法执行。</w:t>
      </w:r>
    </w:p>
    <w:p>
      <w:pPr>
        <w:keepNext w:val="0"/>
        <w:keepLines w:val="0"/>
        <w:pageBreakBefore w:val="0"/>
        <w:kinsoku/>
        <w:wordWrap/>
        <w:overflowPunct/>
        <w:topLinePunct w:val="0"/>
        <w:bidi w:val="0"/>
        <w:spacing w:line="560" w:lineRule="exact"/>
        <w:ind w:firstLine="632" w:firstLineChars="200"/>
        <w:textAlignment w:val="auto"/>
        <w:rPr>
          <w:rFonts w:hint="default" w:ascii="Times New Roman" w:hAnsi="Times New Roman" w:eastAsia="仿宋_GB2312" w:cs="Times New Roman"/>
          <w:sz w:val="32"/>
          <w:szCs w:val="32"/>
        </w:rPr>
      </w:pPr>
      <w:r>
        <w:rPr>
          <w:rFonts w:hint="default" w:ascii="Times New Roman" w:hAnsi="Times New Roman" w:eastAsia="方正楷体_GBK" w:cs="Times New Roman"/>
          <w:b/>
          <w:bCs/>
          <w:sz w:val="32"/>
          <w:szCs w:val="32"/>
          <w:lang w:val="en-US" w:eastAsia="zh-CN"/>
        </w:rPr>
        <w:t>第二十</w:t>
      </w:r>
      <w:r>
        <w:rPr>
          <w:rFonts w:hint="eastAsia" w:ascii="Times New Roman" w:hAnsi="Times New Roman" w:eastAsia="方正楷体_GBK" w:cs="Times New Roman"/>
          <w:b/>
          <w:bCs/>
          <w:sz w:val="32"/>
          <w:szCs w:val="32"/>
          <w:lang w:val="en-US" w:eastAsia="zh-CN"/>
        </w:rPr>
        <w:t>三</w:t>
      </w:r>
      <w:r>
        <w:rPr>
          <w:rFonts w:hint="default" w:ascii="Times New Roman" w:hAnsi="Times New Roman" w:eastAsia="方正楷体_GBK" w:cs="Times New Roman"/>
          <w:b/>
          <w:bCs/>
          <w:sz w:val="32"/>
          <w:szCs w:val="32"/>
          <w:lang w:val="en-US" w:eastAsia="zh-CN"/>
        </w:rPr>
        <w:t>条</w:t>
      </w:r>
      <w:r>
        <w:rPr>
          <w:rFonts w:hint="default" w:ascii="Times New Roman" w:hAnsi="Times New Roman" w:eastAsia="方正仿宋_GBK" w:cs="Times New Roman"/>
          <w:sz w:val="32"/>
          <w:szCs w:val="32"/>
          <w:lang w:val="en-US" w:eastAsia="zh-CN"/>
        </w:rPr>
        <w:t xml:space="preserve"> 本办法由县纪委监委负责解释，自印发之日起试行。</w:t>
      </w:r>
    </w:p>
    <w:p>
      <w:pPr>
        <w:keepNext w:val="0"/>
        <w:keepLines w:val="0"/>
        <w:pageBreakBefore w:val="0"/>
        <w:kinsoku/>
        <w:wordWrap/>
        <w:overflowPunct/>
        <w:topLinePunct w:val="0"/>
        <w:bidi w:val="0"/>
        <w:spacing w:line="560" w:lineRule="exact"/>
        <w:ind w:firstLine="632" w:firstLineChars="200"/>
        <w:textAlignment w:val="auto"/>
        <w:rPr>
          <w:rFonts w:hint="default" w:ascii="Times New Roman" w:hAnsi="Times New Roman" w:eastAsia="方正仿宋_GBK" w:cs="Times New Roman"/>
          <w:sz w:val="32"/>
          <w:szCs w:val="32"/>
          <w:lang w:val="en-US" w:eastAsia="zh-CN"/>
        </w:rPr>
      </w:pPr>
    </w:p>
    <w:p>
      <w:pPr>
        <w:keepNext w:val="0"/>
        <w:keepLines w:val="0"/>
        <w:pageBreakBefore w:val="0"/>
        <w:kinsoku/>
        <w:wordWrap/>
        <w:overflowPunct/>
        <w:topLinePunct w:val="0"/>
        <w:bidi w:val="0"/>
        <w:spacing w:line="560" w:lineRule="exact"/>
        <w:ind w:firstLine="632"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附表：《“三重一大”事项报告表》</w:t>
      </w:r>
    </w:p>
    <w:p>
      <w:pPr>
        <w:keepNext w:val="0"/>
        <w:keepLines w:val="0"/>
        <w:pageBreakBefore w:val="0"/>
        <w:kinsoku/>
        <w:wordWrap/>
        <w:overflowPunct/>
        <w:topLinePunct w:val="0"/>
        <w:bidi w:val="0"/>
        <w:spacing w:line="560" w:lineRule="exact"/>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br w:type="page"/>
      </w:r>
      <w:r>
        <w:rPr>
          <w:rFonts w:hint="default" w:ascii="Times New Roman" w:hAnsi="Times New Roman" w:eastAsia="方正黑体_GBK" w:cs="Times New Roman"/>
          <w:sz w:val="32"/>
          <w:szCs w:val="32"/>
        </w:rPr>
        <w:t>附表:</w:t>
      </w:r>
    </w:p>
    <w:p>
      <w:pPr>
        <w:keepNext w:val="0"/>
        <w:keepLines w:val="0"/>
        <w:pageBreakBefore w:val="0"/>
        <w:widowControl/>
        <w:shd w:val="clear" w:color="auto" w:fill="FFFFFF"/>
        <w:kinsoku/>
        <w:wordWrap/>
        <w:overflowPunct/>
        <w:topLinePunct w:val="0"/>
        <w:bidi w:val="0"/>
        <w:spacing w:line="560" w:lineRule="exact"/>
        <w:jc w:val="center"/>
        <w:textAlignment w:val="auto"/>
        <w:rPr>
          <w:rFonts w:hint="default" w:ascii="Times New Roman" w:hAnsi="Times New Roman" w:eastAsia="仿宋" w:cs="Times New Roman"/>
          <w:color w:val="000000"/>
          <w:kern w:val="0"/>
          <w:sz w:val="44"/>
          <w:szCs w:val="44"/>
          <w:shd w:val="clear" w:color="auto" w:fill="FFFFFF"/>
        </w:rPr>
      </w:pPr>
      <w:r>
        <w:rPr>
          <w:rFonts w:hint="default" w:ascii="Times New Roman" w:hAnsi="Times New Roman" w:eastAsia="方正小标宋_GBK" w:cs="Times New Roman"/>
          <w:bCs/>
          <w:kern w:val="0"/>
          <w:sz w:val="44"/>
          <w:szCs w:val="44"/>
          <w:shd w:val="clear" w:color="auto" w:fill="FFFFFF"/>
        </w:rPr>
        <w:t>“三重一大”事项报告表</w:t>
      </w:r>
    </w:p>
    <w:p>
      <w:pPr>
        <w:keepNext w:val="0"/>
        <w:keepLines w:val="0"/>
        <w:pageBreakBefore w:val="0"/>
        <w:widowControl/>
        <w:shd w:val="clear" w:color="auto" w:fill="FFFFFF"/>
        <w:kinsoku/>
        <w:wordWrap/>
        <w:overflowPunct/>
        <w:topLinePunct w:val="0"/>
        <w:bidi w:val="0"/>
        <w:spacing w:line="560" w:lineRule="exact"/>
        <w:jc w:val="left"/>
        <w:textAlignment w:val="auto"/>
        <w:rPr>
          <w:rFonts w:hint="default" w:ascii="Times New Roman" w:hAnsi="Times New Roman" w:eastAsia="方正楷体_GBK" w:cs="Times New Roman"/>
          <w:b/>
          <w:bCs/>
          <w:color w:val="000000"/>
          <w:sz w:val="24"/>
          <w:szCs w:val="24"/>
        </w:rPr>
      </w:pPr>
      <w:r>
        <w:rPr>
          <w:rFonts w:hint="default" w:ascii="Times New Roman" w:hAnsi="Times New Roman" w:eastAsia="方正楷体_GBK" w:cs="Times New Roman"/>
          <w:b/>
          <w:bCs/>
          <w:color w:val="000000"/>
          <w:kern w:val="0"/>
          <w:sz w:val="24"/>
          <w:szCs w:val="24"/>
          <w:shd w:val="clear" w:color="auto" w:fill="FFFFFF"/>
        </w:rPr>
        <w:t xml:space="preserve">填报单位：                                </w:t>
      </w:r>
      <w:r>
        <w:rPr>
          <w:rFonts w:hint="default" w:ascii="Times New Roman" w:hAnsi="Times New Roman" w:eastAsia="方正楷体_GBK" w:cs="Times New Roman"/>
          <w:b/>
          <w:bCs/>
          <w:color w:val="000000"/>
          <w:kern w:val="0"/>
          <w:sz w:val="24"/>
          <w:szCs w:val="24"/>
          <w:shd w:val="clear" w:color="auto" w:fill="FFFFFF"/>
          <w:lang w:val="en-US" w:eastAsia="zh-CN"/>
        </w:rPr>
        <w:t xml:space="preserve">           </w:t>
      </w:r>
      <w:r>
        <w:rPr>
          <w:rFonts w:hint="default" w:ascii="Times New Roman" w:hAnsi="Times New Roman" w:eastAsia="方正楷体_GBK" w:cs="Times New Roman"/>
          <w:b/>
          <w:bCs/>
          <w:color w:val="000000"/>
          <w:kern w:val="0"/>
          <w:sz w:val="24"/>
          <w:szCs w:val="24"/>
          <w:shd w:val="clear" w:color="auto" w:fill="FFFFFF"/>
        </w:rPr>
        <w:t xml:space="preserve">    填报时间：    </w:t>
      </w:r>
      <w:r>
        <w:rPr>
          <w:rStyle w:val="5"/>
          <w:rFonts w:hint="default" w:ascii="Times New Roman" w:hAnsi="Times New Roman" w:eastAsia="方正楷体_GBK" w:cs="Times New Roman"/>
          <w:b/>
          <w:bCs/>
          <w:color w:val="000000"/>
          <w:kern w:val="0"/>
          <w:sz w:val="24"/>
          <w:szCs w:val="24"/>
          <w:shd w:val="clear" w:color="auto" w:fill="FFFFFF"/>
        </w:rPr>
        <w:t> </w:t>
      </w:r>
      <w:r>
        <w:rPr>
          <w:rFonts w:hint="default" w:ascii="Times New Roman" w:hAnsi="Times New Roman" w:eastAsia="方正楷体_GBK" w:cs="Times New Roman"/>
          <w:b/>
          <w:bCs/>
          <w:color w:val="000000"/>
          <w:kern w:val="0"/>
          <w:sz w:val="24"/>
          <w:szCs w:val="24"/>
          <w:shd w:val="clear" w:color="auto" w:fill="FFFFFF"/>
        </w:rPr>
        <w:t>年  </w:t>
      </w:r>
      <w:r>
        <w:rPr>
          <w:rStyle w:val="5"/>
          <w:rFonts w:hint="default" w:ascii="Times New Roman" w:hAnsi="Times New Roman" w:eastAsia="方正楷体_GBK" w:cs="Times New Roman"/>
          <w:b/>
          <w:bCs/>
          <w:color w:val="000000"/>
          <w:kern w:val="0"/>
          <w:sz w:val="24"/>
          <w:szCs w:val="24"/>
          <w:shd w:val="clear" w:color="auto" w:fill="FFFFFF"/>
        </w:rPr>
        <w:t> </w:t>
      </w:r>
      <w:r>
        <w:rPr>
          <w:rFonts w:hint="default" w:ascii="Times New Roman" w:hAnsi="Times New Roman" w:eastAsia="方正楷体_GBK" w:cs="Times New Roman"/>
          <w:b/>
          <w:bCs/>
          <w:color w:val="000000"/>
          <w:kern w:val="0"/>
          <w:sz w:val="24"/>
          <w:szCs w:val="24"/>
          <w:shd w:val="clear" w:color="auto" w:fill="FFFFFF"/>
        </w:rPr>
        <w:t>月  </w:t>
      </w:r>
      <w:r>
        <w:rPr>
          <w:rStyle w:val="5"/>
          <w:rFonts w:hint="default" w:ascii="Times New Roman" w:hAnsi="Times New Roman" w:eastAsia="方正楷体_GBK" w:cs="Times New Roman"/>
          <w:b/>
          <w:bCs/>
          <w:color w:val="000000"/>
          <w:kern w:val="0"/>
          <w:sz w:val="24"/>
          <w:szCs w:val="24"/>
          <w:shd w:val="clear" w:color="auto" w:fill="FFFFFF"/>
        </w:rPr>
        <w:t> </w:t>
      </w:r>
      <w:r>
        <w:rPr>
          <w:rFonts w:hint="default" w:ascii="Times New Roman" w:hAnsi="Times New Roman" w:eastAsia="方正楷体_GBK" w:cs="Times New Roman"/>
          <w:b/>
          <w:bCs/>
          <w:color w:val="000000"/>
          <w:kern w:val="0"/>
          <w:sz w:val="24"/>
          <w:szCs w:val="24"/>
          <w:shd w:val="clear" w:color="auto" w:fill="FFFFFF"/>
        </w:rPr>
        <w:t>日</w:t>
      </w:r>
    </w:p>
    <w:tbl>
      <w:tblPr>
        <w:tblStyle w:val="3"/>
        <w:tblW w:w="0" w:type="auto"/>
        <w:tblInd w:w="-72" w:type="dxa"/>
        <w:tblLayout w:type="fixed"/>
        <w:tblCellMar>
          <w:top w:w="0" w:type="dxa"/>
          <w:left w:w="0" w:type="dxa"/>
          <w:bottom w:w="0" w:type="dxa"/>
          <w:right w:w="0" w:type="dxa"/>
        </w:tblCellMar>
      </w:tblPr>
      <w:tblGrid>
        <w:gridCol w:w="1700"/>
        <w:gridCol w:w="2310"/>
        <w:gridCol w:w="2310"/>
        <w:gridCol w:w="2810"/>
      </w:tblGrid>
      <w:tr>
        <w:tblPrEx>
          <w:tblCellMar>
            <w:top w:w="0" w:type="dxa"/>
            <w:left w:w="0" w:type="dxa"/>
            <w:bottom w:w="0" w:type="dxa"/>
            <w:right w:w="0" w:type="dxa"/>
          </w:tblCellMar>
        </w:tblPrEx>
        <w:trPr>
          <w:trHeight w:val="568" w:hRule="atLeast"/>
        </w:trPr>
        <w:tc>
          <w:tcPr>
            <w:tcW w:w="1700" w:type="dxa"/>
            <w:tcBorders>
              <w:top w:val="single" w:color="auto" w:sz="8" w:space="0"/>
              <w:left w:val="single" w:color="auto" w:sz="8" w:space="0"/>
              <w:bottom w:val="single" w:color="auto" w:sz="8" w:space="0"/>
              <w:right w:val="single" w:color="auto" w:sz="8" w:space="0"/>
            </w:tcBorders>
            <w:shd w:val="clear" w:color="auto" w:fill="FFFFFF"/>
            <w:noWrap w:val="0"/>
            <w:tcMar>
              <w:left w:w="108" w:type="dxa"/>
              <w:right w:w="108" w:type="dxa"/>
            </w:tcMar>
            <w:vAlign w:val="center"/>
          </w:tcPr>
          <w:p>
            <w:pPr>
              <w:keepNext w:val="0"/>
              <w:keepLines w:val="0"/>
              <w:pageBreakBefore w:val="0"/>
              <w:widowControl/>
              <w:kinsoku/>
              <w:wordWrap/>
              <w:overflowPunct/>
              <w:topLinePunct w:val="0"/>
              <w:bidi w:val="0"/>
              <w:spacing w:line="560" w:lineRule="exact"/>
              <w:jc w:val="center"/>
              <w:textAlignment w:val="auto"/>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color w:val="000000"/>
                <w:kern w:val="0"/>
                <w:sz w:val="28"/>
                <w:szCs w:val="28"/>
              </w:rPr>
              <w:t>事项名称</w:t>
            </w:r>
          </w:p>
        </w:tc>
        <w:tc>
          <w:tcPr>
            <w:tcW w:w="7430" w:type="dxa"/>
            <w:gridSpan w:val="3"/>
            <w:tcBorders>
              <w:top w:val="single" w:color="auto" w:sz="8" w:space="0"/>
              <w:left w:val="nil"/>
              <w:bottom w:val="single" w:color="auto" w:sz="8" w:space="0"/>
              <w:right w:val="single" w:color="auto" w:sz="8" w:space="0"/>
            </w:tcBorders>
            <w:shd w:val="clear" w:color="auto" w:fill="FFFFFF"/>
            <w:noWrap w:val="0"/>
            <w:tcMar>
              <w:left w:w="108" w:type="dxa"/>
              <w:right w:w="108" w:type="dxa"/>
            </w:tcMar>
            <w:vAlign w:val="center"/>
          </w:tcPr>
          <w:p>
            <w:pPr>
              <w:keepNext w:val="0"/>
              <w:keepLines w:val="0"/>
              <w:pageBreakBefore w:val="0"/>
              <w:widowControl/>
              <w:kinsoku/>
              <w:wordWrap/>
              <w:overflowPunct/>
              <w:topLinePunct w:val="0"/>
              <w:bidi w:val="0"/>
              <w:spacing w:line="560" w:lineRule="exact"/>
              <w:jc w:val="center"/>
              <w:textAlignment w:val="auto"/>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color w:val="000000"/>
                <w:kern w:val="0"/>
                <w:sz w:val="28"/>
                <w:szCs w:val="28"/>
              </w:rPr>
              <w:t> </w:t>
            </w:r>
          </w:p>
        </w:tc>
      </w:tr>
      <w:tr>
        <w:tblPrEx>
          <w:tblCellMar>
            <w:top w:w="0" w:type="dxa"/>
            <w:left w:w="0" w:type="dxa"/>
            <w:bottom w:w="0" w:type="dxa"/>
            <w:right w:w="0" w:type="dxa"/>
          </w:tblCellMar>
        </w:tblPrEx>
        <w:trPr>
          <w:trHeight w:val="605" w:hRule="atLeast"/>
        </w:trPr>
        <w:tc>
          <w:tcPr>
            <w:tcW w:w="1700" w:type="dxa"/>
            <w:tcBorders>
              <w:top w:val="nil"/>
              <w:left w:val="single" w:color="auto" w:sz="8" w:space="0"/>
              <w:bottom w:val="single" w:color="auto" w:sz="8" w:space="0"/>
              <w:right w:val="single" w:color="auto" w:sz="8" w:space="0"/>
            </w:tcBorders>
            <w:shd w:val="clear" w:color="auto" w:fill="FFFFFF"/>
            <w:noWrap w:val="0"/>
            <w:tcMar>
              <w:left w:w="108" w:type="dxa"/>
              <w:right w:w="108" w:type="dxa"/>
            </w:tcMar>
            <w:vAlign w:val="center"/>
          </w:tcPr>
          <w:p>
            <w:pPr>
              <w:keepNext w:val="0"/>
              <w:keepLines w:val="0"/>
              <w:pageBreakBefore w:val="0"/>
              <w:widowControl/>
              <w:kinsoku/>
              <w:wordWrap/>
              <w:overflowPunct/>
              <w:topLinePunct w:val="0"/>
              <w:bidi w:val="0"/>
              <w:spacing w:line="560" w:lineRule="exact"/>
              <w:jc w:val="center"/>
              <w:textAlignment w:val="auto"/>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color w:val="000000"/>
                <w:kern w:val="0"/>
                <w:sz w:val="28"/>
                <w:szCs w:val="28"/>
              </w:rPr>
              <w:t>项目负责人</w:t>
            </w:r>
          </w:p>
        </w:tc>
        <w:tc>
          <w:tcPr>
            <w:tcW w:w="2310"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pPr>
              <w:keepNext w:val="0"/>
              <w:keepLines w:val="0"/>
              <w:pageBreakBefore w:val="0"/>
              <w:widowControl/>
              <w:kinsoku/>
              <w:wordWrap/>
              <w:overflowPunct/>
              <w:topLinePunct w:val="0"/>
              <w:bidi w:val="0"/>
              <w:spacing w:line="560" w:lineRule="exact"/>
              <w:jc w:val="center"/>
              <w:textAlignment w:val="auto"/>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color w:val="000000"/>
                <w:kern w:val="0"/>
                <w:sz w:val="28"/>
                <w:szCs w:val="28"/>
              </w:rPr>
              <w:t> </w:t>
            </w:r>
          </w:p>
        </w:tc>
        <w:tc>
          <w:tcPr>
            <w:tcW w:w="2310"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pPr>
              <w:keepNext w:val="0"/>
              <w:keepLines w:val="0"/>
              <w:pageBreakBefore w:val="0"/>
              <w:widowControl/>
              <w:kinsoku/>
              <w:wordWrap/>
              <w:overflowPunct/>
              <w:topLinePunct w:val="0"/>
              <w:bidi w:val="0"/>
              <w:spacing w:line="560" w:lineRule="exact"/>
              <w:jc w:val="center"/>
              <w:textAlignment w:val="auto"/>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color w:val="000000"/>
                <w:kern w:val="0"/>
                <w:sz w:val="28"/>
                <w:szCs w:val="28"/>
              </w:rPr>
              <w:t>职务及联系方式</w:t>
            </w:r>
          </w:p>
        </w:tc>
        <w:tc>
          <w:tcPr>
            <w:tcW w:w="2810"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pPr>
              <w:keepNext w:val="0"/>
              <w:keepLines w:val="0"/>
              <w:pageBreakBefore w:val="0"/>
              <w:widowControl/>
              <w:kinsoku/>
              <w:wordWrap/>
              <w:overflowPunct/>
              <w:topLinePunct w:val="0"/>
              <w:bidi w:val="0"/>
              <w:spacing w:line="560" w:lineRule="exact"/>
              <w:jc w:val="center"/>
              <w:textAlignment w:val="auto"/>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color w:val="000000"/>
                <w:kern w:val="0"/>
                <w:sz w:val="28"/>
                <w:szCs w:val="28"/>
              </w:rPr>
              <w:t> </w:t>
            </w:r>
          </w:p>
        </w:tc>
      </w:tr>
      <w:tr>
        <w:tblPrEx>
          <w:tblCellMar>
            <w:top w:w="0" w:type="dxa"/>
            <w:left w:w="0" w:type="dxa"/>
            <w:bottom w:w="0" w:type="dxa"/>
            <w:right w:w="0" w:type="dxa"/>
          </w:tblCellMar>
        </w:tblPrEx>
        <w:trPr>
          <w:trHeight w:val="534" w:hRule="atLeast"/>
        </w:trPr>
        <w:tc>
          <w:tcPr>
            <w:tcW w:w="1700" w:type="dxa"/>
            <w:tcBorders>
              <w:top w:val="nil"/>
              <w:left w:val="single" w:color="auto" w:sz="8" w:space="0"/>
              <w:bottom w:val="single" w:color="auto" w:sz="8" w:space="0"/>
              <w:right w:val="single" w:color="auto" w:sz="8" w:space="0"/>
            </w:tcBorders>
            <w:shd w:val="clear" w:color="auto" w:fill="FFFFFF"/>
            <w:noWrap w:val="0"/>
            <w:tcMar>
              <w:left w:w="108" w:type="dxa"/>
              <w:right w:w="108" w:type="dxa"/>
            </w:tcMar>
            <w:vAlign w:val="center"/>
          </w:tcPr>
          <w:p>
            <w:pPr>
              <w:keepNext w:val="0"/>
              <w:keepLines w:val="0"/>
              <w:pageBreakBefore w:val="0"/>
              <w:widowControl/>
              <w:kinsoku/>
              <w:wordWrap/>
              <w:overflowPunct/>
              <w:topLinePunct w:val="0"/>
              <w:bidi w:val="0"/>
              <w:spacing w:line="560" w:lineRule="exact"/>
              <w:jc w:val="center"/>
              <w:textAlignment w:val="auto"/>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color w:val="000000"/>
                <w:kern w:val="0"/>
                <w:sz w:val="28"/>
                <w:szCs w:val="28"/>
              </w:rPr>
              <w:t>具体承办人</w:t>
            </w:r>
          </w:p>
        </w:tc>
        <w:tc>
          <w:tcPr>
            <w:tcW w:w="2310"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pPr>
              <w:keepNext w:val="0"/>
              <w:keepLines w:val="0"/>
              <w:pageBreakBefore w:val="0"/>
              <w:widowControl/>
              <w:kinsoku/>
              <w:wordWrap/>
              <w:overflowPunct/>
              <w:topLinePunct w:val="0"/>
              <w:bidi w:val="0"/>
              <w:spacing w:line="560" w:lineRule="exact"/>
              <w:jc w:val="center"/>
              <w:textAlignment w:val="auto"/>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color w:val="000000"/>
                <w:kern w:val="0"/>
                <w:sz w:val="28"/>
                <w:szCs w:val="28"/>
              </w:rPr>
              <w:t> </w:t>
            </w:r>
          </w:p>
        </w:tc>
        <w:tc>
          <w:tcPr>
            <w:tcW w:w="2310"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pPr>
              <w:keepNext w:val="0"/>
              <w:keepLines w:val="0"/>
              <w:pageBreakBefore w:val="0"/>
              <w:widowControl/>
              <w:kinsoku/>
              <w:wordWrap/>
              <w:overflowPunct/>
              <w:topLinePunct w:val="0"/>
              <w:bidi w:val="0"/>
              <w:spacing w:line="560" w:lineRule="exact"/>
              <w:jc w:val="center"/>
              <w:textAlignment w:val="auto"/>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color w:val="000000"/>
                <w:kern w:val="0"/>
                <w:sz w:val="28"/>
                <w:szCs w:val="28"/>
              </w:rPr>
              <w:t>职务及联系方式</w:t>
            </w:r>
          </w:p>
        </w:tc>
        <w:tc>
          <w:tcPr>
            <w:tcW w:w="2810"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pPr>
              <w:keepNext w:val="0"/>
              <w:keepLines w:val="0"/>
              <w:pageBreakBefore w:val="0"/>
              <w:widowControl/>
              <w:kinsoku/>
              <w:wordWrap/>
              <w:overflowPunct/>
              <w:topLinePunct w:val="0"/>
              <w:bidi w:val="0"/>
              <w:spacing w:line="560" w:lineRule="exact"/>
              <w:jc w:val="center"/>
              <w:textAlignment w:val="auto"/>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color w:val="000000"/>
                <w:kern w:val="0"/>
                <w:sz w:val="28"/>
                <w:szCs w:val="28"/>
              </w:rPr>
              <w:t> </w:t>
            </w:r>
          </w:p>
        </w:tc>
      </w:tr>
      <w:tr>
        <w:tblPrEx>
          <w:tblCellMar>
            <w:top w:w="0" w:type="dxa"/>
            <w:left w:w="0" w:type="dxa"/>
            <w:bottom w:w="0" w:type="dxa"/>
            <w:right w:w="0" w:type="dxa"/>
          </w:tblCellMar>
        </w:tblPrEx>
        <w:trPr>
          <w:trHeight w:val="4317" w:hRule="atLeast"/>
        </w:trPr>
        <w:tc>
          <w:tcPr>
            <w:tcW w:w="1700" w:type="dxa"/>
            <w:tcBorders>
              <w:top w:val="nil"/>
              <w:left w:val="single" w:color="auto" w:sz="8" w:space="0"/>
              <w:bottom w:val="single" w:color="auto" w:sz="8" w:space="0"/>
              <w:right w:val="single" w:color="auto" w:sz="8" w:space="0"/>
            </w:tcBorders>
            <w:shd w:val="clear" w:color="auto" w:fill="FFFFFF"/>
            <w:noWrap w:val="0"/>
            <w:tcMar>
              <w:left w:w="108" w:type="dxa"/>
              <w:right w:w="108" w:type="dxa"/>
            </w:tcMar>
            <w:vAlign w:val="center"/>
          </w:tcPr>
          <w:p>
            <w:pPr>
              <w:keepNext w:val="0"/>
              <w:keepLines w:val="0"/>
              <w:pageBreakBefore w:val="0"/>
              <w:widowControl/>
              <w:kinsoku/>
              <w:wordWrap/>
              <w:overflowPunct/>
              <w:topLinePunct w:val="0"/>
              <w:bidi w:val="0"/>
              <w:spacing w:line="560" w:lineRule="exact"/>
              <w:jc w:val="center"/>
              <w:textAlignment w:val="auto"/>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color w:val="000000"/>
                <w:kern w:val="0"/>
                <w:sz w:val="28"/>
                <w:szCs w:val="28"/>
              </w:rPr>
              <w:t>主要内容及具体实施方案(复杂事项请简要概括，并将相关材料附后)</w:t>
            </w:r>
          </w:p>
        </w:tc>
        <w:tc>
          <w:tcPr>
            <w:tcW w:w="7430" w:type="dxa"/>
            <w:gridSpan w:val="3"/>
            <w:tcBorders>
              <w:top w:val="nil"/>
              <w:left w:val="nil"/>
              <w:bottom w:val="single" w:color="auto" w:sz="8" w:space="0"/>
              <w:right w:val="single" w:color="auto" w:sz="8" w:space="0"/>
            </w:tcBorders>
            <w:shd w:val="clear" w:color="auto" w:fill="FFFFFF"/>
            <w:noWrap w:val="0"/>
            <w:tcMar>
              <w:left w:w="108" w:type="dxa"/>
              <w:right w:w="108" w:type="dxa"/>
            </w:tcMar>
            <w:vAlign w:val="center"/>
          </w:tcPr>
          <w:p>
            <w:pPr>
              <w:keepNext w:val="0"/>
              <w:keepLines w:val="0"/>
              <w:pageBreakBefore w:val="0"/>
              <w:widowControl/>
              <w:kinsoku/>
              <w:wordWrap/>
              <w:overflowPunct/>
              <w:topLinePunct w:val="0"/>
              <w:bidi w:val="0"/>
              <w:spacing w:line="560" w:lineRule="exact"/>
              <w:jc w:val="left"/>
              <w:textAlignment w:val="auto"/>
              <w:rPr>
                <w:rFonts w:hint="default" w:ascii="Times New Roman" w:hAnsi="Times New Roman" w:eastAsia="方正仿宋_GBK" w:cs="Times New Roman"/>
                <w:color w:val="000000"/>
                <w:sz w:val="28"/>
                <w:szCs w:val="28"/>
              </w:rPr>
            </w:pPr>
          </w:p>
        </w:tc>
      </w:tr>
      <w:tr>
        <w:tblPrEx>
          <w:tblCellMar>
            <w:top w:w="0" w:type="dxa"/>
            <w:left w:w="0" w:type="dxa"/>
            <w:bottom w:w="0" w:type="dxa"/>
            <w:right w:w="0" w:type="dxa"/>
          </w:tblCellMar>
        </w:tblPrEx>
        <w:trPr>
          <w:trHeight w:val="3891" w:hRule="atLeast"/>
        </w:trPr>
        <w:tc>
          <w:tcPr>
            <w:tcW w:w="1700" w:type="dxa"/>
            <w:tcBorders>
              <w:top w:val="nil"/>
              <w:left w:val="single" w:color="auto" w:sz="8" w:space="0"/>
              <w:bottom w:val="single" w:color="auto" w:sz="8" w:space="0"/>
              <w:right w:val="single" w:color="auto" w:sz="8" w:space="0"/>
            </w:tcBorders>
            <w:shd w:val="clear" w:color="auto" w:fill="FFFFFF"/>
            <w:noWrap w:val="0"/>
            <w:tcMar>
              <w:left w:w="108" w:type="dxa"/>
              <w:right w:w="108" w:type="dxa"/>
            </w:tcMar>
            <w:vAlign w:val="center"/>
          </w:tcPr>
          <w:p>
            <w:pPr>
              <w:keepNext w:val="0"/>
              <w:keepLines w:val="0"/>
              <w:pageBreakBefore w:val="0"/>
              <w:widowControl/>
              <w:kinsoku/>
              <w:wordWrap/>
              <w:overflowPunct/>
              <w:topLinePunct w:val="0"/>
              <w:bidi w:val="0"/>
              <w:spacing w:line="560" w:lineRule="exact"/>
              <w:jc w:val="center"/>
              <w:textAlignment w:val="auto"/>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color w:val="000000"/>
                <w:kern w:val="0"/>
                <w:sz w:val="28"/>
                <w:szCs w:val="28"/>
              </w:rPr>
              <w:t>单位领导</w:t>
            </w:r>
          </w:p>
          <w:p>
            <w:pPr>
              <w:keepNext w:val="0"/>
              <w:keepLines w:val="0"/>
              <w:pageBreakBefore w:val="0"/>
              <w:widowControl/>
              <w:kinsoku/>
              <w:wordWrap/>
              <w:overflowPunct/>
              <w:topLinePunct w:val="0"/>
              <w:bidi w:val="0"/>
              <w:spacing w:line="560" w:lineRule="exact"/>
              <w:jc w:val="center"/>
              <w:textAlignment w:val="auto"/>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color w:val="000000"/>
                <w:kern w:val="0"/>
                <w:sz w:val="28"/>
                <w:szCs w:val="28"/>
              </w:rPr>
              <w:t>意见</w:t>
            </w:r>
          </w:p>
        </w:tc>
        <w:tc>
          <w:tcPr>
            <w:tcW w:w="7430" w:type="dxa"/>
            <w:gridSpan w:val="3"/>
            <w:tcBorders>
              <w:top w:val="nil"/>
              <w:left w:val="nil"/>
              <w:bottom w:val="single" w:color="auto" w:sz="8" w:space="0"/>
              <w:right w:val="single" w:color="auto" w:sz="8" w:space="0"/>
            </w:tcBorders>
            <w:shd w:val="clear" w:color="auto" w:fill="FFFFFF"/>
            <w:noWrap w:val="0"/>
            <w:tcMar>
              <w:left w:w="108" w:type="dxa"/>
              <w:right w:w="108" w:type="dxa"/>
            </w:tcMar>
            <w:vAlign w:val="center"/>
          </w:tcPr>
          <w:p>
            <w:pPr>
              <w:keepNext w:val="0"/>
              <w:keepLines w:val="0"/>
              <w:pageBreakBefore w:val="0"/>
              <w:widowControl/>
              <w:kinsoku/>
              <w:wordWrap/>
              <w:overflowPunct/>
              <w:topLinePunct w:val="0"/>
              <w:bidi w:val="0"/>
              <w:spacing w:line="560" w:lineRule="exact"/>
              <w:jc w:val="center"/>
              <w:textAlignment w:val="auto"/>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color w:val="000000"/>
                <w:kern w:val="0"/>
                <w:sz w:val="28"/>
                <w:szCs w:val="28"/>
              </w:rPr>
              <w:t>　</w:t>
            </w:r>
          </w:p>
          <w:p>
            <w:pPr>
              <w:keepNext w:val="0"/>
              <w:keepLines w:val="0"/>
              <w:pageBreakBefore w:val="0"/>
              <w:widowControl/>
              <w:kinsoku/>
              <w:wordWrap/>
              <w:overflowPunct/>
              <w:topLinePunct w:val="0"/>
              <w:bidi w:val="0"/>
              <w:spacing w:line="560" w:lineRule="exact"/>
              <w:jc w:val="center"/>
              <w:textAlignment w:val="auto"/>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color w:val="000000"/>
                <w:kern w:val="0"/>
                <w:sz w:val="28"/>
                <w:szCs w:val="28"/>
              </w:rPr>
              <w:t>                             </w:t>
            </w:r>
            <w:r>
              <w:rPr>
                <w:rStyle w:val="5"/>
                <w:rFonts w:hint="default" w:ascii="Times New Roman" w:hAnsi="Times New Roman" w:eastAsia="方正仿宋_GBK" w:cs="Times New Roman"/>
                <w:color w:val="000000"/>
                <w:kern w:val="0"/>
                <w:sz w:val="28"/>
                <w:szCs w:val="28"/>
              </w:rPr>
              <w:t> </w:t>
            </w:r>
            <w:r>
              <w:rPr>
                <w:rFonts w:hint="default" w:ascii="Times New Roman" w:hAnsi="Times New Roman" w:eastAsia="方正仿宋_GBK" w:cs="Times New Roman"/>
                <w:color w:val="000000"/>
                <w:kern w:val="0"/>
                <w:sz w:val="28"/>
                <w:szCs w:val="28"/>
              </w:rPr>
              <w:t>          </w:t>
            </w:r>
          </w:p>
          <w:p>
            <w:pPr>
              <w:keepNext w:val="0"/>
              <w:keepLines w:val="0"/>
              <w:pageBreakBefore w:val="0"/>
              <w:widowControl/>
              <w:kinsoku/>
              <w:wordWrap/>
              <w:overflowPunct/>
              <w:topLinePunct w:val="0"/>
              <w:bidi w:val="0"/>
              <w:spacing w:line="560" w:lineRule="exact"/>
              <w:jc w:val="center"/>
              <w:textAlignment w:val="auto"/>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color w:val="000000"/>
                <w:kern w:val="0"/>
                <w:sz w:val="28"/>
                <w:szCs w:val="28"/>
              </w:rPr>
              <w:t> </w:t>
            </w:r>
          </w:p>
          <w:p>
            <w:pPr>
              <w:keepNext w:val="0"/>
              <w:keepLines w:val="0"/>
              <w:pageBreakBefore w:val="0"/>
              <w:widowControl/>
              <w:kinsoku/>
              <w:wordWrap/>
              <w:overflowPunct/>
              <w:topLinePunct w:val="0"/>
              <w:bidi w:val="0"/>
              <w:spacing w:line="560" w:lineRule="exact"/>
              <w:ind w:right="480" w:firstLine="5520"/>
              <w:jc w:val="left"/>
              <w:textAlignment w:val="auto"/>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color w:val="000000"/>
                <w:kern w:val="0"/>
                <w:sz w:val="28"/>
                <w:szCs w:val="28"/>
              </w:rPr>
              <w:t>（盖章）</w:t>
            </w:r>
          </w:p>
          <w:p>
            <w:pPr>
              <w:keepNext w:val="0"/>
              <w:keepLines w:val="0"/>
              <w:pageBreakBefore w:val="0"/>
              <w:widowControl/>
              <w:kinsoku/>
              <w:wordWrap/>
              <w:overflowPunct/>
              <w:topLinePunct w:val="0"/>
              <w:bidi w:val="0"/>
              <w:spacing w:line="560" w:lineRule="exact"/>
              <w:jc w:val="center"/>
              <w:textAlignment w:val="auto"/>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color w:val="000000"/>
                <w:kern w:val="0"/>
                <w:sz w:val="28"/>
                <w:szCs w:val="28"/>
              </w:rPr>
              <w:t>                                     </w:t>
            </w:r>
            <w:r>
              <w:rPr>
                <w:rStyle w:val="5"/>
                <w:rFonts w:hint="default" w:ascii="Times New Roman" w:hAnsi="Times New Roman" w:eastAsia="方正仿宋_GBK" w:cs="Times New Roman"/>
                <w:color w:val="000000"/>
                <w:kern w:val="0"/>
                <w:sz w:val="28"/>
                <w:szCs w:val="28"/>
              </w:rPr>
              <w:t> </w:t>
            </w:r>
            <w:r>
              <w:rPr>
                <w:rFonts w:hint="default" w:ascii="Times New Roman" w:hAnsi="Times New Roman" w:eastAsia="方正仿宋_GBK" w:cs="Times New Roman"/>
                <w:color w:val="000000"/>
                <w:kern w:val="0"/>
                <w:sz w:val="28"/>
                <w:szCs w:val="28"/>
              </w:rPr>
              <w:t>年    </w:t>
            </w:r>
            <w:r>
              <w:rPr>
                <w:rStyle w:val="5"/>
                <w:rFonts w:hint="default" w:ascii="Times New Roman" w:hAnsi="Times New Roman" w:eastAsia="方正仿宋_GBK" w:cs="Times New Roman"/>
                <w:color w:val="000000"/>
                <w:kern w:val="0"/>
                <w:sz w:val="28"/>
                <w:szCs w:val="28"/>
              </w:rPr>
              <w:t> </w:t>
            </w:r>
            <w:r>
              <w:rPr>
                <w:rFonts w:hint="default" w:ascii="Times New Roman" w:hAnsi="Times New Roman" w:eastAsia="方正仿宋_GBK" w:cs="Times New Roman"/>
                <w:color w:val="000000"/>
                <w:kern w:val="0"/>
                <w:sz w:val="28"/>
                <w:szCs w:val="28"/>
              </w:rPr>
              <w:t>月    </w:t>
            </w:r>
            <w:r>
              <w:rPr>
                <w:rStyle w:val="5"/>
                <w:rFonts w:hint="default" w:ascii="Times New Roman" w:hAnsi="Times New Roman" w:eastAsia="方正仿宋_GBK" w:cs="Times New Roman"/>
                <w:color w:val="000000"/>
                <w:kern w:val="0"/>
                <w:sz w:val="28"/>
                <w:szCs w:val="28"/>
              </w:rPr>
              <w:t> </w:t>
            </w:r>
            <w:r>
              <w:rPr>
                <w:rFonts w:hint="default" w:ascii="Times New Roman" w:hAnsi="Times New Roman" w:eastAsia="方正仿宋_GBK" w:cs="Times New Roman"/>
                <w:color w:val="000000"/>
                <w:kern w:val="0"/>
                <w:sz w:val="28"/>
                <w:szCs w:val="28"/>
              </w:rPr>
              <w:t>日</w:t>
            </w:r>
          </w:p>
        </w:tc>
      </w:tr>
    </w:tbl>
    <w:p>
      <w:pPr>
        <w:keepNext w:val="0"/>
        <w:keepLines w:val="0"/>
        <w:pageBreakBefore w:val="0"/>
        <w:widowControl w:val="0"/>
        <w:kinsoku/>
        <w:wordWrap/>
        <w:overflowPunct/>
        <w:topLinePunct w:val="0"/>
        <w:bidi w:val="0"/>
        <w:snapToGrid/>
        <w:spacing w:line="560" w:lineRule="exact"/>
        <w:textAlignment w:val="auto"/>
        <w:rPr>
          <w:rFonts w:hint="default" w:ascii="Times New Roman" w:hAnsi="Times New Roman" w:eastAsia="方正仿宋_GBK" w:cs="Times New Roman"/>
          <w:sz w:val="32"/>
          <w:szCs w:val="32"/>
          <w:lang w:val="en-US" w:eastAsia="zh-CN"/>
        </w:rPr>
      </w:pPr>
    </w:p>
    <w:p/>
    <w:sectPr>
      <w:pgSz w:w="11906" w:h="16838"/>
      <w:pgMar w:top="2098" w:right="1474" w:bottom="1984" w:left="1587" w:header="851" w:footer="1338" w:gutter="0"/>
      <w:cols w:space="0" w:num="1"/>
      <w:rtlGutter w:val="0"/>
      <w:docGrid w:type="linesAndChars" w:linePitch="294" w:charSpace="-88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E97BFE"/>
    <w:rsid w:val="0E3B7ACB"/>
    <w:rsid w:val="1DB42FC2"/>
    <w:rsid w:val="1DD155DE"/>
    <w:rsid w:val="28C20E7A"/>
    <w:rsid w:val="295E097F"/>
    <w:rsid w:val="31FC59E7"/>
    <w:rsid w:val="34451429"/>
    <w:rsid w:val="36B51576"/>
    <w:rsid w:val="375F56A9"/>
    <w:rsid w:val="58FB7C2D"/>
    <w:rsid w:val="60DB681E"/>
    <w:rsid w:val="65261750"/>
    <w:rsid w:val="71165DED"/>
    <w:rsid w:val="729266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table of figures"/>
    <w:basedOn w:val="1"/>
    <w:next w:val="1"/>
    <w:qFormat/>
    <w:uiPriority w:val="0"/>
    <w:pPr>
      <w:ind w:left="200" w:leftChars="200" w:hanging="200" w:hangingChars="200"/>
    </w:pPr>
  </w:style>
  <w:style w:type="character" w:customStyle="1" w:styleId="5">
    <w:name w:val="apple-converted-space"/>
    <w:basedOn w:val="4"/>
    <w:qFormat/>
    <w:uiPriority w:val="0"/>
    <w:rPr>
      <w:rFonts w:cs="Times New Roma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23</TotalTime>
  <ScaleCrop>false</ScaleCrop>
  <LinksUpToDate>false</LinksUpToDate>
  <CharactersWithSpaces>0</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cp:lastPrinted>2020-03-20T09:15:00Z</cp:lastPrinted>
  <dcterms:modified xsi:type="dcterms:W3CDTF">2020-12-09T02:49:41Z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