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rPr>
          <w:rFonts w:ascii="黑体" w:hAnsi="黑体" w:eastAsia="黑体" w:cs="宋体"/>
          <w:kern w:val="0"/>
          <w:sz w:val="32"/>
          <w:szCs w:val="32"/>
        </w:rPr>
      </w:pPr>
    </w:p>
    <w:p>
      <w:pPr>
        <w:widowControl/>
        <w:spacing w:line="560" w:lineRule="exact"/>
        <w:jc w:val="center"/>
        <w:rPr>
          <w:rFonts w:ascii="方正小标宋简体" w:hAnsi="黑体" w:eastAsia="方正小标宋简体" w:cs="宋体"/>
          <w:kern w:val="0"/>
          <w:sz w:val="44"/>
          <w:szCs w:val="44"/>
        </w:rPr>
      </w:pPr>
    </w:p>
    <w:p>
      <w:pPr>
        <w:widowControl/>
        <w:spacing w:line="560" w:lineRule="exact"/>
        <w:jc w:val="center"/>
        <w:rPr>
          <w:rFonts w:ascii="方正小标宋简体" w:hAnsi="黑体" w:eastAsia="方正小标宋简体" w:cs="宋体"/>
          <w:kern w:val="0"/>
          <w:sz w:val="44"/>
          <w:szCs w:val="44"/>
        </w:rPr>
      </w:pPr>
    </w:p>
    <w:p>
      <w:pPr>
        <w:widowControl/>
        <w:spacing w:line="1600" w:lineRule="exact"/>
        <w:jc w:val="center"/>
        <w:rPr>
          <w:rFonts w:ascii="方正大标宋_GBK" w:hAnsi="方正大标宋_GBK" w:eastAsia="方正大标宋_GBK" w:cs="方正大标宋_GBK"/>
          <w:color w:val="FF0000"/>
          <w:spacing w:val="28"/>
          <w:w w:val="40"/>
          <w:kern w:val="0"/>
          <w:sz w:val="144"/>
          <w:szCs w:val="48"/>
        </w:rPr>
      </w:pPr>
      <w:r>
        <w:rPr>
          <w:rFonts w:hint="eastAsia" w:ascii="方正大标宋_GBK" w:hAnsi="方正大标宋_GBK" w:eastAsia="方正大标宋_GBK" w:cs="方正大标宋_GBK"/>
          <w:color w:val="FF0000"/>
          <w:spacing w:val="28"/>
          <w:w w:val="40"/>
          <w:kern w:val="0"/>
          <w:sz w:val="144"/>
          <w:szCs w:val="48"/>
        </w:rPr>
        <w:t>中共汶川县纪律检查委员会文件</w:t>
      </w:r>
    </w:p>
    <w:p>
      <w:pPr>
        <w:widowControl/>
        <w:spacing w:line="560" w:lineRule="exact"/>
        <w:jc w:val="center"/>
        <w:rPr>
          <w:rFonts w:ascii="仿宋_GB2312" w:hAnsi="黑体" w:eastAsia="仿宋_GB2312" w:cs="宋体"/>
          <w:kern w:val="0"/>
          <w:sz w:val="32"/>
          <w:szCs w:val="44"/>
        </w:rPr>
      </w:pPr>
    </w:p>
    <w:p>
      <w:pPr>
        <w:widowControl/>
        <w:spacing w:line="560" w:lineRule="exact"/>
        <w:jc w:val="center"/>
        <w:rPr>
          <w:rFonts w:ascii="仿宋_GB2312" w:hAnsi="黑体" w:eastAsia="仿宋_GB2312" w:cs="宋体"/>
          <w:kern w:val="0"/>
          <w:sz w:val="32"/>
          <w:szCs w:val="44"/>
        </w:rPr>
      </w:pPr>
      <w:r>
        <w:rPr>
          <w:rFonts w:hint="eastAsia" w:ascii="仿宋_GB2312" w:hAnsi="黑体" w:eastAsia="仿宋_GB2312" w:cs="宋体"/>
          <w:kern w:val="0"/>
          <w:sz w:val="32"/>
          <w:szCs w:val="44"/>
        </w:rPr>
        <w:t>汶纪办发〔2019〕7号</w:t>
      </w:r>
    </w:p>
    <w:p>
      <w:pPr>
        <w:widowControl/>
        <w:spacing w:line="880" w:lineRule="exact"/>
        <w:rPr>
          <w:rFonts w:ascii="方正小标宋简体" w:hAnsi="黑体" w:eastAsia="方正小标宋简体" w:cs="宋体"/>
          <w:kern w:val="0"/>
          <w:sz w:val="44"/>
          <w:szCs w:val="44"/>
        </w:rPr>
      </w:pPr>
      <w:r>
        <w:pict>
          <v:shape id="_x0000_s1026" o:spid="_x0000_s1026" o:spt="12" type="#_x0000_t12" style="position:absolute;left:0pt;margin-top:5.15pt;height:21.05pt;width:21.05pt;mso-position-horizontal:center;mso-wrap-distance-bottom:0pt;mso-wrap-distance-left:9pt;mso-wrap-distance-right:9pt;mso-wrap-distance-top:0pt;z-index:251657216;mso-width-relative:page;mso-height-relative:page;" fillcolor="#FF0000" filled="t" stroked="f" coordsize="21600,21600">
            <v:path/>
            <v:fill on="t" focussize="0,0"/>
            <v:stroke on="f" joinstyle="miter"/>
            <v:imagedata o:title=""/>
            <o:lock v:ext="edit"/>
            <w10:wrap type="square"/>
          </v:shape>
        </w:pict>
      </w:r>
      <w:r>
        <w:pict>
          <v:line id="_x0000_s1027" o:spid="_x0000_s1027" o:spt="20" style="position:absolute;left:0pt;margin-left:250.2pt;margin-top:16.9pt;height:0.05pt;width:198.75pt;z-index:251658240;mso-width-relative:page;mso-height-relative:page;" stroked="t" coordsize="21600,21600">
            <v:path arrowok="t"/>
            <v:fill focussize="0,0"/>
            <v:stroke weight="3.25pt" color="#FF0000"/>
            <v:imagedata o:title=""/>
            <o:lock v:ext="edit"/>
          </v:line>
        </w:pict>
      </w:r>
      <w:r>
        <w:pict>
          <v:line id="_x0000_s1028" o:spid="_x0000_s1028" o:spt="20" style="position:absolute;left:0pt;margin-left:0.45pt;margin-top:16.15pt;height:0.05pt;width:198.75pt;z-index:251658240;mso-width-relative:page;mso-height-relative:page;" stroked="t" coordsize="21600,21600">
            <v:path arrowok="t"/>
            <v:fill focussize="0,0"/>
            <v:stroke weight="3.25pt" color="#FF0000"/>
            <v:imagedata o:title=""/>
            <o:lock v:ext="edit"/>
          </v:line>
        </w:pict>
      </w:r>
    </w:p>
    <w:p>
      <w:pPr>
        <w:widowControl/>
        <w:spacing w:line="560" w:lineRule="exact"/>
        <w:jc w:val="center"/>
        <w:rPr>
          <w:rFonts w:ascii="黑体" w:hAnsi="黑体" w:eastAsia="黑体"/>
          <w:sz w:val="32"/>
          <w:szCs w:val="32"/>
        </w:rPr>
      </w:pPr>
      <w:r>
        <w:rPr>
          <w:rFonts w:hint="eastAsia" w:ascii="方正小标宋简体" w:eastAsia="方正小标宋简体"/>
          <w:sz w:val="44"/>
          <w:szCs w:val="44"/>
        </w:rPr>
        <w:t>中共汶川县纪委办公室</w:t>
      </w:r>
    </w:p>
    <w:p>
      <w:pPr>
        <w:spacing w:line="56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关于印发派驻机构管理制度的通知</w:t>
      </w:r>
    </w:p>
    <w:p>
      <w:pPr>
        <w:spacing w:line="560" w:lineRule="exact"/>
        <w:rPr>
          <w:rFonts w:hint="eastAsia"/>
        </w:rPr>
      </w:pPr>
    </w:p>
    <w:p>
      <w:pPr>
        <w:spacing w:line="560" w:lineRule="exact"/>
        <w:rPr>
          <w:rFonts w:hint="eastAsia" w:ascii="仿宋_GB2312" w:eastAsia="仿宋_GB2312"/>
          <w:sz w:val="32"/>
          <w:szCs w:val="32"/>
        </w:rPr>
      </w:pPr>
      <w:r>
        <w:rPr>
          <w:rFonts w:hint="eastAsia" w:ascii="仿宋_GB2312" w:eastAsia="仿宋_GB2312"/>
          <w:sz w:val="32"/>
          <w:szCs w:val="32"/>
        </w:rPr>
        <w:t>各派驻机构：</w:t>
      </w:r>
    </w:p>
    <w:p>
      <w:pPr>
        <w:spacing w:line="560" w:lineRule="exact"/>
        <w:ind w:firstLine="640"/>
        <w:rPr>
          <w:rFonts w:hint="eastAsia" w:ascii="仿宋_GB2312" w:eastAsia="仿宋_GB2312"/>
          <w:sz w:val="32"/>
          <w:szCs w:val="32"/>
        </w:rPr>
      </w:pPr>
      <w:r>
        <w:rPr>
          <w:rFonts w:hint="eastAsia" w:ascii="仿宋_GB2312" w:eastAsia="仿宋_GB2312"/>
          <w:sz w:val="32"/>
          <w:szCs w:val="32"/>
        </w:rPr>
        <w:t>按照中央纪委关于“打铁还需自身硬”的要求，为进一步加强对派驻干部日常监督管理，经县纪委常委会研究，现将《县纪委监委班子成员联系派驻机构制度》等5项制度印发你们，请参照执行。</w:t>
      </w:r>
    </w:p>
    <w:p>
      <w:pPr>
        <w:spacing w:line="560" w:lineRule="exact"/>
        <w:ind w:firstLine="640"/>
        <w:rPr>
          <w:rFonts w:hint="eastAsia" w:ascii="仿宋_GB2312" w:eastAsia="仿宋_GB2312"/>
          <w:sz w:val="32"/>
          <w:szCs w:val="32"/>
        </w:rPr>
      </w:pPr>
    </w:p>
    <w:p>
      <w:pPr>
        <w:spacing w:line="560" w:lineRule="exact"/>
        <w:ind w:firstLine="640"/>
        <w:rPr>
          <w:rFonts w:hint="eastAsia" w:ascii="仿宋_GB2312" w:eastAsia="仿宋_GB2312"/>
          <w:sz w:val="32"/>
          <w:szCs w:val="32"/>
        </w:rPr>
      </w:pPr>
      <w:r>
        <w:rPr>
          <w:rFonts w:hint="eastAsia" w:ascii="仿宋_GB2312" w:eastAsia="仿宋_GB2312"/>
          <w:sz w:val="32"/>
          <w:szCs w:val="32"/>
        </w:rPr>
        <w:t>附件：1.县纪委监委班子成员联系派驻机构制度</w:t>
      </w:r>
    </w:p>
    <w:p>
      <w:pPr>
        <w:spacing w:line="560" w:lineRule="exact"/>
        <w:ind w:firstLine="1600" w:firstLineChars="500"/>
        <w:rPr>
          <w:rFonts w:hint="eastAsia" w:ascii="仿宋_GB2312" w:eastAsia="仿宋_GB2312"/>
          <w:sz w:val="32"/>
          <w:szCs w:val="32"/>
        </w:rPr>
      </w:pPr>
      <w:r>
        <w:rPr>
          <w:rFonts w:hint="eastAsia" w:ascii="仿宋_GB2312" w:eastAsia="仿宋_GB2312"/>
          <w:sz w:val="32"/>
          <w:szCs w:val="32"/>
        </w:rPr>
        <w:t>2.派驻机构出差审批制度</w:t>
      </w:r>
    </w:p>
    <w:p>
      <w:pPr>
        <w:spacing w:line="560" w:lineRule="exact"/>
        <w:ind w:firstLine="1600" w:firstLineChars="500"/>
        <w:rPr>
          <w:rFonts w:hint="eastAsia" w:ascii="仿宋_GB2312" w:eastAsia="仿宋_GB2312"/>
          <w:sz w:val="32"/>
          <w:szCs w:val="32"/>
        </w:rPr>
      </w:pPr>
      <w:r>
        <w:rPr>
          <w:rFonts w:hint="eastAsia" w:ascii="仿宋_GB2312" w:eastAsia="仿宋_GB2312"/>
          <w:sz w:val="32"/>
          <w:szCs w:val="32"/>
        </w:rPr>
        <w:t>3.派驻纪检组长工作动态报告及督查制度</w:t>
      </w:r>
    </w:p>
    <w:p>
      <w:pPr>
        <w:spacing w:line="560" w:lineRule="exact"/>
        <w:ind w:firstLine="1600" w:firstLineChars="500"/>
        <w:rPr>
          <w:rFonts w:hint="eastAsia" w:ascii="仿宋_GB2312" w:eastAsia="仿宋_GB2312"/>
          <w:sz w:val="32"/>
          <w:szCs w:val="32"/>
        </w:rPr>
      </w:pPr>
      <w:r>
        <w:rPr>
          <w:rFonts w:hint="eastAsia" w:ascii="仿宋_GB2312" w:eastAsia="仿宋_GB2312"/>
          <w:sz w:val="32"/>
          <w:szCs w:val="32"/>
        </w:rPr>
        <w:t>4.派驻机构人员请销假制度</w:t>
      </w:r>
    </w:p>
    <w:p>
      <w:pPr>
        <w:spacing w:line="560" w:lineRule="exact"/>
        <w:ind w:firstLine="1600" w:firstLineChars="500"/>
        <w:rPr>
          <w:rFonts w:hint="eastAsia" w:ascii="仿宋_GB2312" w:eastAsia="仿宋_GB2312"/>
          <w:sz w:val="32"/>
          <w:szCs w:val="32"/>
        </w:rPr>
      </w:pPr>
      <w:r>
        <w:rPr>
          <w:rFonts w:hint="eastAsia" w:ascii="仿宋_GB2312" w:eastAsia="仿宋_GB2312"/>
          <w:sz w:val="32"/>
          <w:szCs w:val="32"/>
        </w:rPr>
        <w:t>5.派驻机构差旅费报销制度</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r>
        <w:rPr>
          <w:rFonts w:hint="eastAsia" w:ascii="仿宋_GB2312" w:eastAsia="仿宋_GB2312"/>
          <w:sz w:val="32"/>
          <w:szCs w:val="32"/>
        </w:rPr>
        <w:t xml:space="preserve">                                中共汶川县纪委办公室</w:t>
      </w:r>
    </w:p>
    <w:p>
      <w:pPr>
        <w:spacing w:line="560" w:lineRule="exact"/>
        <w:rPr>
          <w:rFonts w:hint="eastAsia" w:ascii="仿宋_GB2312" w:eastAsia="仿宋_GB2312"/>
          <w:sz w:val="32"/>
          <w:szCs w:val="32"/>
        </w:rPr>
      </w:pPr>
      <w:r>
        <w:rPr>
          <w:rFonts w:hint="eastAsia" w:ascii="仿宋_GB2312" w:eastAsia="仿宋_GB2312"/>
          <w:sz w:val="32"/>
          <w:szCs w:val="32"/>
        </w:rPr>
        <w:t xml:space="preserve">                                   2019年7月11日</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黑体" w:hAnsi="黑体" w:eastAsia="黑体"/>
          <w:sz w:val="32"/>
          <w:szCs w:val="32"/>
        </w:rPr>
      </w:pPr>
      <w:r>
        <w:rPr>
          <w:rFonts w:hint="eastAsia" w:ascii="黑体" w:hAnsi="黑体" w:eastAsia="黑体"/>
          <w:sz w:val="32"/>
          <w:szCs w:val="32"/>
        </w:rPr>
        <w:t>附件1</w:t>
      </w:r>
    </w:p>
    <w:p>
      <w:pPr>
        <w:spacing w:line="540" w:lineRule="exact"/>
        <w:rPr>
          <w:rFonts w:hint="eastAsia" w:ascii="黑体" w:hAnsi="黑体" w:eastAsia="黑体"/>
          <w:sz w:val="32"/>
          <w:szCs w:val="32"/>
        </w:rPr>
      </w:pPr>
    </w:p>
    <w:p>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县纪委监委班子成员联系派驻机构制度</w:t>
      </w:r>
    </w:p>
    <w:p>
      <w:pPr>
        <w:spacing w:line="540" w:lineRule="exact"/>
        <w:ind w:firstLine="641"/>
        <w:rPr>
          <w:rFonts w:hint="eastAsia" w:ascii="仿宋_GB2312" w:eastAsia="仿宋_GB2312"/>
          <w:sz w:val="32"/>
          <w:szCs w:val="32"/>
        </w:rPr>
      </w:pPr>
    </w:p>
    <w:p>
      <w:pPr>
        <w:spacing w:line="540" w:lineRule="exact"/>
        <w:ind w:firstLine="641"/>
        <w:rPr>
          <w:rFonts w:hint="eastAsia" w:ascii="仿宋_GB2312" w:eastAsia="仿宋_GB2312"/>
          <w:sz w:val="32"/>
          <w:szCs w:val="32"/>
        </w:rPr>
      </w:pPr>
      <w:r>
        <w:rPr>
          <w:rFonts w:hint="eastAsia" w:ascii="仿宋_GB2312" w:eastAsia="仿宋_GB2312"/>
          <w:sz w:val="32"/>
          <w:szCs w:val="32"/>
        </w:rPr>
        <w:t>为进一步加强对县纪委监委派驻机构的监督管理，督促、推动各项工作落实，及时掌握、指导和解决派驻机构工作中出现的新情况、新问题，经研究决定，建立县纪委监委领导联系派驻机构制度。</w:t>
      </w:r>
    </w:p>
    <w:p>
      <w:pPr>
        <w:spacing w:line="540" w:lineRule="exact"/>
        <w:ind w:firstLine="641"/>
        <w:rPr>
          <w:rFonts w:hint="eastAsia" w:ascii="黑体" w:hAnsi="黑体" w:eastAsia="黑体" w:cs="黑体"/>
          <w:sz w:val="32"/>
          <w:szCs w:val="32"/>
        </w:rPr>
      </w:pPr>
      <w:r>
        <w:rPr>
          <w:rFonts w:hint="eastAsia" w:ascii="黑体" w:hAnsi="黑体" w:eastAsia="黑体" w:cs="黑体"/>
          <w:sz w:val="32"/>
          <w:szCs w:val="32"/>
        </w:rPr>
        <w:t>一、联系对象</w:t>
      </w:r>
    </w:p>
    <w:p>
      <w:pPr>
        <w:spacing w:line="540" w:lineRule="exact"/>
        <w:ind w:firstLine="641"/>
        <w:rPr>
          <w:rFonts w:hint="eastAsia" w:ascii="仿宋_GB2312" w:eastAsia="仿宋_GB2312"/>
          <w:b/>
          <w:bCs/>
          <w:sz w:val="32"/>
          <w:szCs w:val="32"/>
        </w:rPr>
      </w:pPr>
      <w:r>
        <w:rPr>
          <w:rFonts w:hint="eastAsia" w:ascii="仿宋_GB2312" w:eastAsia="仿宋_GB2312"/>
          <w:b/>
          <w:bCs/>
          <w:sz w:val="32"/>
          <w:szCs w:val="32"/>
        </w:rPr>
        <w:t xml:space="preserve">联系领导：张静 </w:t>
      </w:r>
    </w:p>
    <w:p>
      <w:pPr>
        <w:spacing w:line="540" w:lineRule="exact"/>
        <w:ind w:firstLine="641"/>
        <w:rPr>
          <w:rFonts w:hint="eastAsia" w:ascii="仿宋_GB2312" w:eastAsia="仿宋_GB2312"/>
          <w:sz w:val="32"/>
          <w:szCs w:val="32"/>
        </w:rPr>
      </w:pPr>
      <w:r>
        <w:rPr>
          <w:rFonts w:hint="eastAsia" w:ascii="仿宋_GB2312" w:eastAsia="仿宋_GB2312"/>
          <w:b/>
          <w:bCs/>
          <w:sz w:val="32"/>
          <w:szCs w:val="32"/>
        </w:rPr>
        <w:t>联系纪检监察室：第一纪检监察室</w:t>
      </w:r>
      <w:r>
        <w:rPr>
          <w:rFonts w:hint="eastAsia" w:ascii="仿宋_GB2312" w:eastAsia="仿宋_GB2312"/>
          <w:sz w:val="32"/>
          <w:szCs w:val="32"/>
        </w:rPr>
        <w:t xml:space="preserve"> </w:t>
      </w:r>
    </w:p>
    <w:p>
      <w:pPr>
        <w:spacing w:line="540" w:lineRule="exact"/>
        <w:ind w:firstLine="641"/>
        <w:rPr>
          <w:rFonts w:hint="eastAsia" w:ascii="仿宋_GB2312" w:eastAsia="仿宋_GB2312"/>
          <w:sz w:val="32"/>
          <w:szCs w:val="32"/>
        </w:rPr>
      </w:pPr>
      <w:r>
        <w:rPr>
          <w:rFonts w:hint="eastAsia" w:ascii="仿宋_GB2312" w:eastAsia="仿宋_GB2312"/>
          <w:sz w:val="32"/>
          <w:szCs w:val="32"/>
        </w:rPr>
        <w:t>指导联系</w:t>
      </w:r>
      <w:r>
        <w:rPr>
          <w:rFonts w:hint="eastAsia" w:ascii="仿宋_GB2312" w:hAnsi="宋体" w:eastAsia="仿宋_GB2312" w:cs="仿宋_GB2312"/>
          <w:sz w:val="32"/>
          <w:szCs w:val="32"/>
        </w:rPr>
        <w:t>驻</w:t>
      </w:r>
      <w:r>
        <w:rPr>
          <w:rFonts w:hint="eastAsia" w:ascii="仿宋_GB2312" w:eastAsia="仿宋_GB2312"/>
          <w:sz w:val="32"/>
          <w:szCs w:val="32"/>
        </w:rPr>
        <w:t>县教育局纪检监察组、驻县市场监督管理纪检监察组</w:t>
      </w:r>
      <w:r>
        <w:rPr>
          <w:rFonts w:hint="eastAsia" w:ascii="仿宋_GB2312" w:hAnsi="宋体" w:eastAsia="仿宋_GB2312" w:cs="仿宋_GB2312"/>
          <w:sz w:val="32"/>
          <w:szCs w:val="32"/>
        </w:rPr>
        <w:t>。</w:t>
      </w:r>
    </w:p>
    <w:p>
      <w:pPr>
        <w:spacing w:line="540" w:lineRule="exact"/>
        <w:ind w:firstLine="641"/>
        <w:rPr>
          <w:rFonts w:hint="eastAsia" w:ascii="仿宋_GB2312" w:hAnsi="仿宋_GB2312" w:eastAsia="仿宋_GB2312" w:cs="仿宋_GB2312"/>
          <w:b/>
          <w:bCs/>
          <w:sz w:val="32"/>
          <w:szCs w:val="32"/>
        </w:rPr>
      </w:pPr>
      <w:r>
        <w:rPr>
          <w:rFonts w:hint="eastAsia" w:ascii="仿宋_GB2312" w:eastAsia="仿宋_GB2312"/>
          <w:b/>
          <w:bCs/>
          <w:sz w:val="32"/>
          <w:szCs w:val="32"/>
        </w:rPr>
        <w:t>联系领导：</w:t>
      </w:r>
      <w:r>
        <w:rPr>
          <w:rFonts w:hint="eastAsia" w:ascii="仿宋_GB2312" w:hAnsi="仿宋_GB2312" w:eastAsia="仿宋_GB2312" w:cs="仿宋_GB2312"/>
          <w:b/>
          <w:bCs/>
          <w:sz w:val="32"/>
          <w:szCs w:val="32"/>
        </w:rPr>
        <w:t xml:space="preserve">毛龙福  </w:t>
      </w:r>
    </w:p>
    <w:p>
      <w:pPr>
        <w:spacing w:line="540" w:lineRule="exact"/>
        <w:ind w:firstLine="641"/>
        <w:rPr>
          <w:rFonts w:hint="eastAsia" w:ascii="仿宋_GB2312" w:eastAsia="仿宋_GB2312"/>
          <w:b/>
          <w:bCs/>
          <w:sz w:val="32"/>
          <w:szCs w:val="32"/>
        </w:rPr>
      </w:pPr>
      <w:r>
        <w:rPr>
          <w:rFonts w:hint="eastAsia" w:ascii="仿宋_GB2312" w:eastAsia="仿宋_GB2312"/>
          <w:b/>
          <w:bCs/>
          <w:sz w:val="32"/>
          <w:szCs w:val="32"/>
        </w:rPr>
        <w:t>联系纪检监察室：第二纪检监察室</w:t>
      </w:r>
    </w:p>
    <w:p>
      <w:pPr>
        <w:spacing w:line="540" w:lineRule="exact"/>
        <w:ind w:firstLine="641"/>
        <w:rPr>
          <w:rFonts w:hint="eastAsia" w:ascii="仿宋_GB2312" w:hAnsi="仿宋_GB2312" w:eastAsia="仿宋_GB2312" w:cs="仿宋_GB2312"/>
          <w:sz w:val="32"/>
          <w:szCs w:val="32"/>
        </w:rPr>
      </w:pPr>
      <w:r>
        <w:rPr>
          <w:rFonts w:hint="eastAsia" w:ascii="仿宋_GB2312" w:eastAsia="仿宋_GB2312"/>
          <w:sz w:val="32"/>
          <w:szCs w:val="32"/>
        </w:rPr>
        <w:t>指导联系驻</w:t>
      </w:r>
      <w:r>
        <w:rPr>
          <w:rFonts w:hint="eastAsia" w:ascii="仿宋_GB2312" w:hAnsi="宋体" w:eastAsia="仿宋_GB2312" w:cs="仿宋_GB2312"/>
          <w:sz w:val="32"/>
          <w:szCs w:val="32"/>
        </w:rPr>
        <w:t>县公安局纪检监察组、驻县林业和草原局纪检监察组。</w:t>
      </w:r>
    </w:p>
    <w:p>
      <w:pPr>
        <w:spacing w:line="540" w:lineRule="exact"/>
        <w:ind w:firstLine="641"/>
        <w:rPr>
          <w:rFonts w:hint="eastAsia" w:ascii="仿宋_GB2312" w:hAnsi="仿宋_GB2312" w:eastAsia="仿宋_GB2312" w:cs="仿宋_GB2312"/>
          <w:b/>
          <w:bCs/>
          <w:sz w:val="32"/>
          <w:szCs w:val="32"/>
        </w:rPr>
      </w:pPr>
      <w:r>
        <w:rPr>
          <w:rFonts w:hint="eastAsia" w:ascii="仿宋_GB2312" w:eastAsia="仿宋_GB2312"/>
          <w:b/>
          <w:bCs/>
          <w:sz w:val="32"/>
          <w:szCs w:val="32"/>
        </w:rPr>
        <w:t>联系领导：</w:t>
      </w:r>
      <w:r>
        <w:rPr>
          <w:rFonts w:hint="eastAsia" w:ascii="仿宋_GB2312" w:hAnsi="仿宋_GB2312" w:eastAsia="仿宋_GB2312" w:cs="仿宋_GB2312"/>
          <w:b/>
          <w:bCs/>
          <w:sz w:val="32"/>
          <w:szCs w:val="32"/>
        </w:rPr>
        <w:t xml:space="preserve">黄智  </w:t>
      </w:r>
    </w:p>
    <w:p>
      <w:pPr>
        <w:spacing w:line="540" w:lineRule="exact"/>
        <w:ind w:firstLine="641"/>
        <w:rPr>
          <w:rFonts w:hint="eastAsia" w:ascii="仿宋_GB2312" w:eastAsia="仿宋_GB2312"/>
          <w:b/>
          <w:bCs/>
          <w:sz w:val="32"/>
          <w:szCs w:val="32"/>
        </w:rPr>
      </w:pPr>
      <w:r>
        <w:rPr>
          <w:rFonts w:hint="eastAsia" w:ascii="仿宋_GB2312" w:eastAsia="仿宋_GB2312"/>
          <w:b/>
          <w:bCs/>
          <w:sz w:val="32"/>
          <w:szCs w:val="32"/>
        </w:rPr>
        <w:t>联系纪检监察室：第三纪检监察室</w:t>
      </w:r>
    </w:p>
    <w:p>
      <w:pPr>
        <w:spacing w:line="540" w:lineRule="exact"/>
        <w:ind w:firstLine="641"/>
        <w:rPr>
          <w:rFonts w:hint="eastAsia" w:ascii="仿宋_GB2312" w:hAnsi="仿宋_GB2312" w:eastAsia="仿宋_GB2312" w:cs="仿宋_GB2312"/>
          <w:sz w:val="32"/>
          <w:szCs w:val="32"/>
        </w:rPr>
      </w:pPr>
      <w:r>
        <w:rPr>
          <w:rFonts w:hint="eastAsia" w:ascii="仿宋_GB2312" w:eastAsia="仿宋_GB2312"/>
          <w:sz w:val="32"/>
          <w:szCs w:val="32"/>
        </w:rPr>
        <w:t>指导联系驻</w:t>
      </w:r>
      <w:r>
        <w:rPr>
          <w:rFonts w:hint="eastAsia" w:ascii="仿宋_GB2312" w:hAnsi="宋体" w:eastAsia="仿宋_GB2312" w:cs="仿宋_GB2312"/>
          <w:sz w:val="32"/>
          <w:szCs w:val="32"/>
        </w:rPr>
        <w:t>县政府办公室纪检监察组。</w:t>
      </w:r>
    </w:p>
    <w:p>
      <w:pPr>
        <w:spacing w:line="540" w:lineRule="exact"/>
        <w:ind w:firstLine="641"/>
        <w:rPr>
          <w:rFonts w:hint="eastAsia" w:ascii="仿宋_GB2312" w:hAnsi="仿宋_GB2312" w:eastAsia="仿宋_GB2312" w:cs="仿宋_GB2312"/>
          <w:b/>
          <w:bCs/>
          <w:sz w:val="32"/>
          <w:szCs w:val="32"/>
        </w:rPr>
      </w:pPr>
      <w:r>
        <w:rPr>
          <w:rFonts w:hint="eastAsia" w:ascii="仿宋_GB2312" w:eastAsia="仿宋_GB2312"/>
          <w:b/>
          <w:bCs/>
          <w:sz w:val="32"/>
          <w:szCs w:val="32"/>
        </w:rPr>
        <w:t>联系领导：</w:t>
      </w:r>
      <w:r>
        <w:rPr>
          <w:rFonts w:hint="eastAsia" w:ascii="仿宋_GB2312" w:hAnsi="仿宋_GB2312" w:eastAsia="仿宋_GB2312" w:cs="仿宋_GB2312"/>
          <w:b/>
          <w:bCs/>
          <w:sz w:val="32"/>
          <w:szCs w:val="32"/>
        </w:rPr>
        <w:t xml:space="preserve">董品松  </w:t>
      </w:r>
    </w:p>
    <w:p>
      <w:pPr>
        <w:spacing w:line="540" w:lineRule="exact"/>
        <w:ind w:firstLine="641"/>
        <w:rPr>
          <w:rFonts w:hint="eastAsia" w:ascii="仿宋_GB2312" w:eastAsia="仿宋_GB2312"/>
          <w:b/>
          <w:bCs/>
          <w:sz w:val="32"/>
          <w:szCs w:val="32"/>
        </w:rPr>
      </w:pPr>
      <w:r>
        <w:rPr>
          <w:rFonts w:hint="eastAsia" w:ascii="仿宋_GB2312" w:eastAsia="仿宋_GB2312"/>
          <w:b/>
          <w:bCs/>
          <w:sz w:val="32"/>
          <w:szCs w:val="32"/>
        </w:rPr>
        <w:t>联系纪检监察室：第四纪检监察室</w:t>
      </w:r>
    </w:p>
    <w:p>
      <w:pPr>
        <w:spacing w:line="540" w:lineRule="exact"/>
        <w:ind w:firstLine="641"/>
        <w:rPr>
          <w:rFonts w:hint="eastAsia" w:ascii="仿宋_GB2312" w:hAnsi="仿宋_GB2312" w:eastAsia="仿宋_GB2312" w:cs="仿宋_GB2312"/>
          <w:sz w:val="32"/>
          <w:szCs w:val="32"/>
        </w:rPr>
      </w:pPr>
      <w:r>
        <w:rPr>
          <w:rFonts w:hint="eastAsia" w:ascii="仿宋_GB2312" w:eastAsia="仿宋_GB2312"/>
          <w:sz w:val="32"/>
          <w:szCs w:val="32"/>
        </w:rPr>
        <w:t>指导联系驻驻</w:t>
      </w:r>
      <w:r>
        <w:rPr>
          <w:rFonts w:hint="eastAsia" w:ascii="仿宋_GB2312" w:hAnsi="宋体" w:eastAsia="仿宋_GB2312" w:cs="仿宋_GB2312"/>
          <w:sz w:val="32"/>
          <w:szCs w:val="32"/>
        </w:rPr>
        <w:t>县委办公室纪检监察组、县发改局纪检监察组。</w:t>
      </w:r>
    </w:p>
    <w:p>
      <w:pPr>
        <w:pStyle w:val="7"/>
        <w:spacing w:before="0" w:beforeAutospacing="0" w:after="0" w:afterAutospacing="0" w:line="540" w:lineRule="exact"/>
        <w:ind w:firstLine="641"/>
        <w:rPr>
          <w:rFonts w:hint="eastAsia" w:ascii="黑体" w:hAnsi="黑体" w:eastAsia="黑体"/>
          <w:color w:val="000000"/>
          <w:sz w:val="32"/>
          <w:szCs w:val="32"/>
        </w:rPr>
      </w:pPr>
      <w:r>
        <w:rPr>
          <w:rFonts w:hint="eastAsia" w:ascii="黑体" w:hAnsi="黑体" w:eastAsia="黑体"/>
          <w:color w:val="000000"/>
          <w:sz w:val="32"/>
          <w:szCs w:val="32"/>
        </w:rPr>
        <w:t>二、工作职责和内容</w:t>
      </w:r>
    </w:p>
    <w:p>
      <w:pPr>
        <w:pStyle w:val="7"/>
        <w:spacing w:before="0" w:beforeAutospacing="0" w:after="0" w:afterAutospacing="0" w:line="540" w:lineRule="exact"/>
        <w:ind w:firstLine="641"/>
        <w:rPr>
          <w:rFonts w:hint="eastAsia" w:ascii="仿宋_GB2312" w:eastAsia="仿宋_GB2312"/>
          <w:spacing w:val="-20"/>
          <w:sz w:val="32"/>
          <w:szCs w:val="32"/>
        </w:rPr>
      </w:pPr>
      <w:r>
        <w:rPr>
          <w:rFonts w:hint="eastAsia" w:ascii="仿宋_GB2312" w:eastAsia="仿宋_GB2312"/>
          <w:color w:val="000000"/>
          <w:sz w:val="32"/>
          <w:szCs w:val="32"/>
        </w:rPr>
        <w:t>1</w:t>
      </w:r>
      <w:r>
        <w:rPr>
          <w:rFonts w:hint="eastAsia" w:ascii="仿宋_GB2312" w:eastAsia="仿宋_GB2312"/>
          <w:sz w:val="32"/>
          <w:szCs w:val="32"/>
        </w:rPr>
        <w:t>.</w:t>
      </w:r>
      <w:r>
        <w:rPr>
          <w:rFonts w:hint="eastAsia" w:ascii="仿宋_GB2312" w:eastAsia="仿宋_GB2312"/>
          <w:spacing w:val="-20"/>
          <w:sz w:val="32"/>
          <w:szCs w:val="32"/>
        </w:rPr>
        <w:t>督促和指导联系纪检</w:t>
      </w:r>
      <w:r>
        <w:rPr>
          <w:rFonts w:hint="eastAsia" w:ascii="仿宋_GB2312" w:eastAsia="仿宋_GB2312"/>
          <w:sz w:val="32"/>
          <w:szCs w:val="32"/>
        </w:rPr>
        <w:t>监察</w:t>
      </w:r>
      <w:r>
        <w:rPr>
          <w:rFonts w:hint="eastAsia" w:ascii="仿宋_GB2312" w:eastAsia="仿宋_GB2312"/>
          <w:spacing w:val="-20"/>
          <w:sz w:val="32"/>
          <w:szCs w:val="32"/>
        </w:rPr>
        <w:t>组贯彻落实县委、县纪委监委重要工作部署；</w:t>
      </w:r>
    </w:p>
    <w:p>
      <w:pPr>
        <w:pStyle w:val="7"/>
        <w:spacing w:before="0" w:beforeAutospacing="0" w:after="0" w:afterAutospacing="0" w:line="540" w:lineRule="exact"/>
        <w:ind w:firstLine="641"/>
        <w:rPr>
          <w:rFonts w:hint="eastAsia" w:ascii="仿宋_GB2312" w:eastAsia="仿宋_GB2312"/>
          <w:sz w:val="32"/>
          <w:szCs w:val="32"/>
        </w:rPr>
      </w:pPr>
      <w:r>
        <w:rPr>
          <w:rFonts w:hint="eastAsia" w:ascii="仿宋_GB2312" w:eastAsia="仿宋_GB2312"/>
          <w:sz w:val="32"/>
          <w:szCs w:val="32"/>
        </w:rPr>
        <w:t>2.督促和指导联系纪检监察组纪律审查和监察调查工作；</w:t>
      </w:r>
    </w:p>
    <w:p>
      <w:pPr>
        <w:pStyle w:val="7"/>
        <w:spacing w:before="0" w:beforeAutospacing="0" w:after="0" w:afterAutospacing="0" w:line="540" w:lineRule="exact"/>
        <w:ind w:firstLine="641"/>
        <w:rPr>
          <w:rFonts w:hint="eastAsia" w:ascii="仿宋_GB2312" w:eastAsia="仿宋_GB2312"/>
          <w:sz w:val="32"/>
          <w:szCs w:val="32"/>
        </w:rPr>
      </w:pPr>
      <w:r>
        <w:rPr>
          <w:rFonts w:hint="eastAsia" w:ascii="仿宋_GB2312" w:eastAsia="仿宋_GB2312"/>
          <w:sz w:val="32"/>
          <w:szCs w:val="32"/>
        </w:rPr>
        <w:t>3.督促和指导联系纪检监察组查纠群众身边的不正之风；</w:t>
      </w:r>
    </w:p>
    <w:p>
      <w:pPr>
        <w:pStyle w:val="7"/>
        <w:spacing w:before="0" w:beforeAutospacing="0" w:after="0" w:afterAutospacing="0" w:line="540" w:lineRule="exact"/>
        <w:ind w:firstLine="641"/>
        <w:rPr>
          <w:rFonts w:hint="eastAsia" w:ascii="仿宋_GB2312" w:eastAsia="仿宋_GB2312"/>
          <w:sz w:val="32"/>
          <w:szCs w:val="32"/>
        </w:rPr>
      </w:pPr>
      <w:r>
        <w:rPr>
          <w:rFonts w:hint="eastAsia" w:ascii="仿宋_GB2312" w:eastAsia="仿宋_GB2312"/>
          <w:sz w:val="32"/>
          <w:szCs w:val="32"/>
        </w:rPr>
        <w:t>4.督促和指导联系纪检监察组加强自身建设；</w:t>
      </w:r>
    </w:p>
    <w:p>
      <w:pPr>
        <w:pStyle w:val="7"/>
        <w:spacing w:before="0" w:beforeAutospacing="0" w:after="0" w:afterAutospacing="0" w:line="540" w:lineRule="exact"/>
        <w:ind w:firstLine="641"/>
        <w:rPr>
          <w:rFonts w:hint="eastAsia" w:ascii="仿宋_GB2312" w:eastAsia="仿宋_GB2312"/>
          <w:sz w:val="32"/>
          <w:szCs w:val="32"/>
        </w:rPr>
      </w:pPr>
      <w:r>
        <w:rPr>
          <w:rFonts w:hint="eastAsia" w:ascii="仿宋_GB2312" w:eastAsia="仿宋_GB2312"/>
          <w:sz w:val="32"/>
          <w:szCs w:val="32"/>
        </w:rPr>
        <w:t>5.督促和指导联系纪检监察组开展专项监督和日常监督等工作；</w:t>
      </w:r>
    </w:p>
    <w:p>
      <w:pPr>
        <w:pStyle w:val="7"/>
        <w:spacing w:before="0" w:beforeAutospacing="0" w:after="0" w:afterAutospacing="0" w:line="540" w:lineRule="exact"/>
        <w:ind w:firstLine="641"/>
        <w:rPr>
          <w:rFonts w:hint="eastAsia" w:ascii="仿宋_GB2312" w:eastAsia="仿宋_GB2312"/>
          <w:sz w:val="32"/>
          <w:szCs w:val="32"/>
        </w:rPr>
      </w:pPr>
      <w:r>
        <w:rPr>
          <w:rFonts w:hint="eastAsia" w:ascii="仿宋_GB2312" w:eastAsia="仿宋_GB2312"/>
          <w:sz w:val="32"/>
          <w:szCs w:val="32"/>
        </w:rPr>
        <w:t>6.其他需要指导、联系的工作事宜。</w:t>
      </w:r>
    </w:p>
    <w:p>
      <w:pPr>
        <w:pStyle w:val="7"/>
        <w:spacing w:before="0" w:beforeAutospacing="0" w:after="0" w:afterAutospacing="0" w:line="540" w:lineRule="exact"/>
        <w:ind w:firstLine="641"/>
        <w:rPr>
          <w:rFonts w:hint="eastAsia" w:ascii="黑体" w:hAnsi="黑体" w:eastAsia="黑体"/>
          <w:color w:val="000000"/>
          <w:sz w:val="32"/>
          <w:szCs w:val="32"/>
        </w:rPr>
      </w:pPr>
      <w:r>
        <w:rPr>
          <w:rFonts w:hint="eastAsia" w:ascii="黑体" w:hAnsi="黑体" w:eastAsia="黑体"/>
          <w:color w:val="000000"/>
          <w:sz w:val="32"/>
          <w:szCs w:val="32"/>
        </w:rPr>
        <w:t>三、工作要求</w:t>
      </w:r>
    </w:p>
    <w:p>
      <w:pPr>
        <w:pStyle w:val="7"/>
        <w:spacing w:before="0" w:beforeAutospacing="0" w:after="0" w:afterAutospacing="0" w:line="540" w:lineRule="exact"/>
        <w:ind w:firstLine="641"/>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sz w:val="32"/>
          <w:szCs w:val="32"/>
        </w:rPr>
        <w:t>.</w:t>
      </w:r>
      <w:r>
        <w:rPr>
          <w:rFonts w:hint="eastAsia" w:ascii="仿宋_GB2312" w:eastAsia="仿宋_GB2312"/>
          <w:color w:val="000000"/>
          <w:sz w:val="32"/>
          <w:szCs w:val="32"/>
        </w:rPr>
        <w:t>联系领导每季度走访联系</w:t>
      </w:r>
      <w:r>
        <w:rPr>
          <w:rFonts w:hint="eastAsia" w:ascii="仿宋_GB2312" w:eastAsia="仿宋_GB2312"/>
          <w:sz w:val="32"/>
          <w:szCs w:val="32"/>
        </w:rPr>
        <w:t>纪检监察组</w:t>
      </w:r>
      <w:r>
        <w:rPr>
          <w:rFonts w:hint="eastAsia" w:ascii="仿宋_GB2312" w:eastAsia="仿宋_GB2312"/>
          <w:color w:val="000000"/>
          <w:sz w:val="32"/>
          <w:szCs w:val="32"/>
        </w:rPr>
        <w:t>1次以上，开展专题调研，督促、检查、指导相关工作，帮助联系</w:t>
      </w:r>
      <w:r>
        <w:rPr>
          <w:rFonts w:hint="eastAsia" w:ascii="仿宋_GB2312" w:eastAsia="仿宋_GB2312"/>
          <w:sz w:val="32"/>
          <w:szCs w:val="32"/>
        </w:rPr>
        <w:t>纪检监察组总结提炼工作中的新举措、新经验、新成效，加强对派驻机构人员的监督、教育和日常管理。</w:t>
      </w:r>
    </w:p>
    <w:p>
      <w:pPr>
        <w:spacing w:line="540" w:lineRule="exact"/>
        <w:ind w:firstLine="641"/>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sz w:val="32"/>
          <w:szCs w:val="32"/>
        </w:rPr>
        <w:t>.</w:t>
      </w:r>
      <w:r>
        <w:rPr>
          <w:rFonts w:hint="eastAsia" w:ascii="仿宋_GB2312" w:eastAsia="仿宋_GB2312"/>
          <w:color w:val="000000"/>
          <w:sz w:val="32"/>
          <w:szCs w:val="32"/>
        </w:rPr>
        <w:t>各派驻</w:t>
      </w:r>
      <w:r>
        <w:rPr>
          <w:rFonts w:hint="eastAsia" w:ascii="仿宋_GB2312" w:eastAsia="仿宋_GB2312"/>
          <w:sz w:val="32"/>
          <w:szCs w:val="32"/>
        </w:rPr>
        <w:t>纪检监察组</w:t>
      </w:r>
      <w:r>
        <w:rPr>
          <w:rFonts w:hint="eastAsia" w:ascii="仿宋_GB2312" w:eastAsia="仿宋_GB2312"/>
          <w:color w:val="000000"/>
          <w:sz w:val="32"/>
          <w:szCs w:val="32"/>
        </w:rPr>
        <w:t>每季度要主动向联系领导汇报工作情况，突发事件或紧急情况可以采取先口头后书面的形式报告。</w:t>
      </w: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黑体" w:hAnsi="黑体" w:eastAsia="黑体"/>
          <w:sz w:val="32"/>
          <w:szCs w:val="32"/>
        </w:rPr>
      </w:pPr>
      <w:r>
        <w:rPr>
          <w:rFonts w:hint="eastAsia" w:ascii="黑体" w:hAnsi="黑体" w:eastAsia="黑体"/>
          <w:sz w:val="32"/>
          <w:szCs w:val="32"/>
        </w:rPr>
        <w:t>附件2</w:t>
      </w:r>
    </w:p>
    <w:p>
      <w:pPr>
        <w:spacing w:line="540" w:lineRule="exact"/>
        <w:rPr>
          <w:rFonts w:hint="eastAsia" w:ascii="黑体" w:hAnsi="黑体" w:eastAsia="黑体"/>
          <w:sz w:val="32"/>
          <w:szCs w:val="32"/>
        </w:rPr>
      </w:pP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派驻机构出差审批制度</w:t>
      </w:r>
    </w:p>
    <w:p>
      <w:pPr>
        <w:spacing w:line="540" w:lineRule="exact"/>
        <w:ind w:firstLine="645"/>
        <w:rPr>
          <w:rFonts w:hint="eastAsia" w:ascii="仿宋_GB2312" w:eastAsia="仿宋_GB2312"/>
          <w:sz w:val="32"/>
          <w:szCs w:val="32"/>
        </w:rPr>
      </w:pPr>
    </w:p>
    <w:p>
      <w:pPr>
        <w:spacing w:line="540" w:lineRule="exact"/>
        <w:ind w:firstLine="645"/>
        <w:rPr>
          <w:rFonts w:hint="eastAsia" w:ascii="仿宋_GB2312" w:eastAsia="仿宋_GB2312"/>
          <w:sz w:val="32"/>
          <w:szCs w:val="32"/>
        </w:rPr>
      </w:pPr>
      <w:r>
        <w:rPr>
          <w:rFonts w:hint="eastAsia" w:ascii="仿宋_GB2312" w:eastAsia="仿宋_GB2312"/>
          <w:sz w:val="32"/>
          <w:szCs w:val="32"/>
        </w:rPr>
        <w:t>为进一步加强和规范派驻机构管理，经县纪委常委会研究同意，特制订派驻机构出差审批制度，请遵照执行。</w:t>
      </w:r>
    </w:p>
    <w:p>
      <w:pPr>
        <w:spacing w:line="540" w:lineRule="exact"/>
        <w:ind w:firstLine="645"/>
        <w:rPr>
          <w:rFonts w:hint="eastAsia" w:ascii="黑体" w:hAnsi="黑体" w:eastAsia="黑体"/>
          <w:sz w:val="32"/>
          <w:szCs w:val="32"/>
        </w:rPr>
      </w:pPr>
      <w:r>
        <w:rPr>
          <w:rFonts w:hint="eastAsia" w:ascii="黑体" w:hAnsi="黑体" w:eastAsia="黑体"/>
          <w:sz w:val="32"/>
          <w:szCs w:val="32"/>
        </w:rPr>
        <w:t>一、出差审批程序</w:t>
      </w:r>
    </w:p>
    <w:p>
      <w:pPr>
        <w:pStyle w:val="7"/>
        <w:shd w:val="clear" w:color="auto" w:fill="FFFFFF"/>
        <w:spacing w:before="0" w:beforeAutospacing="0" w:after="0" w:afterAutospacing="0" w:line="540" w:lineRule="exact"/>
        <w:ind w:firstLine="660"/>
        <w:jc w:val="both"/>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1.因公出差人员必须事先填写“出差审批表”，注明出差地点、事由、天数等，</w:t>
      </w:r>
      <w:r>
        <w:rPr>
          <w:rFonts w:hint="eastAsia" w:ascii="仿宋_GB2312" w:hAnsi="仿宋_GB2312" w:eastAsia="仿宋_GB2312"/>
          <w:color w:val="000000"/>
          <w:sz w:val="32"/>
          <w:szCs w:val="32"/>
          <w:shd w:val="clear" w:color="auto" w:fill="FFFFFF"/>
        </w:rPr>
        <w:t>内容务必详实全面，需</w:t>
      </w:r>
      <w:r>
        <w:rPr>
          <w:rFonts w:hint="eastAsia" w:ascii="仿宋_GB2312" w:hAnsi="仿宋_GB2312" w:eastAsia="仿宋_GB2312" w:cs="仿宋_GB2312"/>
          <w:color w:val="333333"/>
          <w:sz w:val="32"/>
          <w:szCs w:val="32"/>
          <w:shd w:val="clear" w:color="auto" w:fill="FFFFFF"/>
        </w:rPr>
        <w:t>经县纪委相关领导批准后方可出差。因特殊原因或情况变化需改变路线，增加天数、人数等，需报经县纪委联系领导同意和派驻机构管理办公室备案后，方可执行。</w:t>
      </w:r>
    </w:p>
    <w:p>
      <w:pPr>
        <w:pStyle w:val="7"/>
        <w:shd w:val="clear" w:color="auto" w:fill="FFFFFF"/>
        <w:spacing w:before="0" w:beforeAutospacing="0" w:after="0" w:afterAutospacing="0" w:line="540" w:lineRule="exact"/>
        <w:ind w:firstLine="660"/>
        <w:jc w:val="both"/>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2.派驻纪检组副组长及工作人员因公外出需经纪检组长同意，再报县纪委联系领导审批。</w:t>
      </w:r>
    </w:p>
    <w:p>
      <w:pPr>
        <w:pStyle w:val="7"/>
        <w:shd w:val="clear" w:color="auto" w:fill="FFFFFF"/>
        <w:spacing w:before="0" w:beforeAutospacing="0" w:after="0" w:afterAutospacing="0" w:line="540" w:lineRule="exact"/>
        <w:ind w:firstLine="660"/>
        <w:jc w:val="both"/>
        <w:rPr>
          <w:rFonts w:hint="eastAsia" w:ascii="黑体" w:hAnsi="黑体" w:eastAsia="黑体" w:cs="仿宋_GB2312"/>
          <w:color w:val="333333"/>
          <w:sz w:val="32"/>
          <w:szCs w:val="32"/>
          <w:shd w:val="clear" w:color="auto" w:fill="FFFFFF"/>
        </w:rPr>
      </w:pPr>
      <w:r>
        <w:rPr>
          <w:rFonts w:hint="eastAsia" w:ascii="黑体" w:hAnsi="黑体" w:eastAsia="黑体"/>
          <w:kern w:val="2"/>
          <w:sz w:val="32"/>
          <w:szCs w:val="32"/>
        </w:rPr>
        <w:t>二、纪律规定</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1.严格执行出差审批制度。纪检监察组组长作为本机构出差审批制度执行的第一责任人，严格审批程序，如发生机构内工作人员实际出差情况与出差审批表不一致情况，一经发现，追究责任。</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2.未按程序审批、未获批准出差的，一律不得报销差旅费并追究责任。</w:t>
      </w:r>
    </w:p>
    <w:p>
      <w:pPr>
        <w:pStyle w:val="7"/>
        <w:shd w:val="clear" w:color="auto" w:fill="FFFFFF"/>
        <w:spacing w:before="0" w:beforeAutospacing="0" w:after="0" w:afterAutospacing="0" w:line="540" w:lineRule="exact"/>
        <w:ind w:firstLine="660"/>
        <w:jc w:val="both"/>
        <w:rPr>
          <w:rFonts w:hint="eastAsia" w:ascii="仿宋_GB2312" w:hAnsi="仿宋_GB2312" w:eastAsia="仿宋_GB2312" w:cs="仿宋_GB2312"/>
          <w:color w:val="333333"/>
          <w:sz w:val="32"/>
          <w:szCs w:val="32"/>
          <w:shd w:val="clear" w:color="auto" w:fill="FFFFFF"/>
        </w:rPr>
      </w:pPr>
    </w:p>
    <w:p>
      <w:pPr>
        <w:spacing w:line="540" w:lineRule="exact"/>
        <w:rPr>
          <w:rFonts w:hint="eastAsia" w:ascii="仿宋_GB2312" w:eastAsia="仿宋_GB2312"/>
          <w:sz w:val="32"/>
          <w:szCs w:val="32"/>
        </w:rPr>
      </w:pP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中共汶川县纪委</w:t>
      </w: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派驻纪检监察组出差审批表</w:t>
      </w:r>
    </w:p>
    <w:tbl>
      <w:tblPr>
        <w:tblStyle w:val="11"/>
        <w:tblW w:w="8948"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7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5" w:hRule="atLeast"/>
        </w:trPr>
        <w:tc>
          <w:tcPr>
            <w:tcW w:w="1679" w:type="dxa"/>
            <w:vAlign w:val="center"/>
          </w:tcPr>
          <w:p>
            <w:pPr>
              <w:spacing w:line="480" w:lineRule="exact"/>
              <w:jc w:val="center"/>
              <w:rPr>
                <w:rFonts w:hint="eastAsia" w:ascii="仿宋_GB2312" w:eastAsia="仿宋_GB2312"/>
                <w:sz w:val="28"/>
                <w:szCs w:val="28"/>
              </w:rPr>
            </w:pPr>
            <w:r>
              <w:rPr>
                <w:rFonts w:hint="eastAsia" w:ascii="仿宋_GB2312" w:eastAsia="仿宋_GB2312"/>
                <w:sz w:val="28"/>
                <w:szCs w:val="28"/>
              </w:rPr>
              <w:t>出差人员及职务</w:t>
            </w:r>
          </w:p>
        </w:tc>
        <w:tc>
          <w:tcPr>
            <w:tcW w:w="7269" w:type="dxa"/>
            <w:vAlign w:val="center"/>
          </w:tcPr>
          <w:p>
            <w:pPr>
              <w:spacing w:line="56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1" w:hRule="atLeast"/>
        </w:trPr>
        <w:tc>
          <w:tcPr>
            <w:tcW w:w="1679" w:type="dxa"/>
            <w:vAlign w:val="center"/>
          </w:tcPr>
          <w:p>
            <w:pPr>
              <w:spacing w:line="560" w:lineRule="exact"/>
              <w:jc w:val="center"/>
              <w:rPr>
                <w:rFonts w:hint="eastAsia" w:ascii="仿宋_GB2312" w:eastAsia="仿宋_GB2312"/>
                <w:spacing w:val="-20"/>
                <w:sz w:val="28"/>
                <w:szCs w:val="28"/>
              </w:rPr>
            </w:pPr>
            <w:r>
              <w:rPr>
                <w:rFonts w:hint="eastAsia" w:ascii="仿宋_GB2312" w:hAnsi="仿宋_GB2312" w:eastAsia="仿宋_GB2312" w:cs="仿宋_GB2312"/>
                <w:color w:val="333333"/>
                <w:sz w:val="28"/>
                <w:szCs w:val="28"/>
                <w:shd w:val="clear" w:color="auto" w:fill="FFFFFF"/>
              </w:rPr>
              <w:t>出差地点</w:t>
            </w:r>
          </w:p>
        </w:tc>
        <w:tc>
          <w:tcPr>
            <w:tcW w:w="7269" w:type="dxa"/>
            <w:vAlign w:val="center"/>
          </w:tcPr>
          <w:p>
            <w:pPr>
              <w:spacing w:line="560" w:lineRule="exac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9" w:hRule="atLeast"/>
        </w:trPr>
        <w:tc>
          <w:tcPr>
            <w:tcW w:w="1679" w:type="dxa"/>
            <w:vAlign w:val="center"/>
          </w:tcPr>
          <w:p>
            <w:pPr>
              <w:spacing w:line="560" w:lineRule="exact"/>
              <w:jc w:val="center"/>
              <w:rPr>
                <w:rFonts w:hint="eastAsia"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事由</w:t>
            </w:r>
          </w:p>
        </w:tc>
        <w:tc>
          <w:tcPr>
            <w:tcW w:w="7269" w:type="dxa"/>
            <w:vAlign w:val="center"/>
          </w:tcPr>
          <w:p>
            <w:pPr>
              <w:spacing w:line="560" w:lineRule="exact"/>
              <w:jc w:val="center"/>
              <w:rPr>
                <w:rFonts w:hint="eastAsia" w:ascii="仿宋_GB2312" w:eastAsia="仿宋_GB2312"/>
                <w:sz w:val="28"/>
                <w:szCs w:val="28"/>
              </w:rPr>
            </w:pPr>
          </w:p>
          <w:p>
            <w:pPr>
              <w:spacing w:line="560" w:lineRule="exact"/>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6" w:hRule="atLeast"/>
        </w:trPr>
        <w:tc>
          <w:tcPr>
            <w:tcW w:w="1679" w:type="dxa"/>
            <w:vAlign w:val="center"/>
          </w:tcPr>
          <w:p>
            <w:pPr>
              <w:spacing w:line="560" w:lineRule="exact"/>
              <w:jc w:val="center"/>
              <w:rPr>
                <w:rFonts w:hint="eastAsia"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出差时间</w:t>
            </w:r>
          </w:p>
        </w:tc>
        <w:tc>
          <w:tcPr>
            <w:tcW w:w="7269" w:type="dxa"/>
            <w:vAlign w:val="center"/>
          </w:tcPr>
          <w:p>
            <w:pPr>
              <w:spacing w:line="56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hAnsi="仿宋_GB2312" w:eastAsia="仿宋_GB2312" w:cs="仿宋_GB2312"/>
                <w:color w:val="333333"/>
                <w:sz w:val="28"/>
                <w:szCs w:val="28"/>
                <w:shd w:val="clear" w:color="auto" w:fill="FFFFFF"/>
              </w:rPr>
              <w:t xml:space="preserve"> 年   月    日至    年   月    日止共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2" w:hRule="atLeast"/>
        </w:trPr>
        <w:tc>
          <w:tcPr>
            <w:tcW w:w="1679" w:type="dxa"/>
            <w:vAlign w:val="center"/>
          </w:tcPr>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纪检组长</w:t>
            </w:r>
          </w:p>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意见</w:t>
            </w:r>
          </w:p>
        </w:tc>
        <w:tc>
          <w:tcPr>
            <w:tcW w:w="7269" w:type="dxa"/>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4" w:hRule="atLeast"/>
        </w:trPr>
        <w:tc>
          <w:tcPr>
            <w:tcW w:w="1679" w:type="dxa"/>
            <w:vAlign w:val="center"/>
          </w:tcPr>
          <w:p>
            <w:pPr>
              <w:spacing w:line="480" w:lineRule="exact"/>
              <w:jc w:val="center"/>
              <w:rPr>
                <w:rFonts w:hint="eastAsia" w:ascii="仿宋_GB2312" w:eastAsia="仿宋_GB2312"/>
                <w:spacing w:val="-28"/>
                <w:sz w:val="28"/>
                <w:szCs w:val="28"/>
              </w:rPr>
            </w:pPr>
            <w:r>
              <w:rPr>
                <w:rFonts w:hint="eastAsia" w:ascii="仿宋_GB2312" w:eastAsia="仿宋_GB2312"/>
                <w:spacing w:val="-28"/>
                <w:sz w:val="28"/>
                <w:szCs w:val="28"/>
              </w:rPr>
              <w:t>县纪委联系</w:t>
            </w:r>
          </w:p>
          <w:p>
            <w:pPr>
              <w:spacing w:line="480" w:lineRule="exact"/>
              <w:jc w:val="center"/>
              <w:rPr>
                <w:rFonts w:hint="eastAsia" w:ascii="仿宋_GB2312" w:eastAsia="仿宋_GB2312"/>
                <w:spacing w:val="-28"/>
                <w:sz w:val="28"/>
                <w:szCs w:val="28"/>
              </w:rPr>
            </w:pPr>
            <w:r>
              <w:rPr>
                <w:rFonts w:hint="eastAsia" w:ascii="仿宋_GB2312" w:eastAsia="仿宋_GB2312"/>
                <w:spacing w:val="-28"/>
                <w:sz w:val="28"/>
                <w:szCs w:val="28"/>
              </w:rPr>
              <w:t>领导意见</w:t>
            </w:r>
          </w:p>
        </w:tc>
        <w:tc>
          <w:tcPr>
            <w:tcW w:w="7269" w:type="dxa"/>
            <w:vAlign w:val="center"/>
          </w:tcPr>
          <w:p>
            <w:pPr>
              <w:spacing w:line="560" w:lineRule="exact"/>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1" w:hRule="atLeast"/>
        </w:trPr>
        <w:tc>
          <w:tcPr>
            <w:tcW w:w="1679" w:type="dxa"/>
            <w:vAlign w:val="center"/>
          </w:tcPr>
          <w:p>
            <w:pPr>
              <w:spacing w:line="480" w:lineRule="exact"/>
              <w:jc w:val="center"/>
              <w:rPr>
                <w:rFonts w:hint="eastAsia" w:ascii="仿宋_GB2312" w:eastAsia="仿宋_GB2312"/>
                <w:spacing w:val="-28"/>
                <w:sz w:val="28"/>
                <w:szCs w:val="28"/>
              </w:rPr>
            </w:pPr>
            <w:r>
              <w:rPr>
                <w:rFonts w:hint="eastAsia" w:ascii="仿宋_GB2312" w:eastAsia="仿宋_GB2312"/>
                <w:spacing w:val="-28"/>
                <w:sz w:val="28"/>
                <w:szCs w:val="28"/>
              </w:rPr>
              <w:t>派驻管理办公室报备意见</w:t>
            </w:r>
          </w:p>
        </w:tc>
        <w:tc>
          <w:tcPr>
            <w:tcW w:w="7269" w:type="dxa"/>
            <w:vAlign w:val="center"/>
          </w:tcPr>
          <w:p>
            <w:pPr>
              <w:spacing w:line="560" w:lineRule="exact"/>
              <w:ind w:firstLine="689" w:firstLineChars="245"/>
              <w:jc w:val="left"/>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trPr>
        <w:tc>
          <w:tcPr>
            <w:tcW w:w="1679" w:type="dxa"/>
            <w:vAlign w:val="center"/>
          </w:tcPr>
          <w:p>
            <w:pPr>
              <w:spacing w:line="560" w:lineRule="exact"/>
              <w:jc w:val="center"/>
              <w:rPr>
                <w:rFonts w:hint="eastAsia" w:ascii="仿宋_GB2312" w:eastAsia="仿宋_GB2312"/>
                <w:sz w:val="28"/>
                <w:szCs w:val="28"/>
              </w:rPr>
            </w:pPr>
            <w:r>
              <w:rPr>
                <w:rFonts w:hint="eastAsia" w:ascii="仿宋_GB2312" w:eastAsia="仿宋_GB2312"/>
                <w:sz w:val="28"/>
                <w:szCs w:val="28"/>
              </w:rPr>
              <w:t>备注</w:t>
            </w:r>
          </w:p>
        </w:tc>
        <w:tc>
          <w:tcPr>
            <w:tcW w:w="7269" w:type="dxa"/>
            <w:vAlign w:val="center"/>
          </w:tcPr>
          <w:p>
            <w:pPr>
              <w:spacing w:line="560" w:lineRule="exact"/>
              <w:ind w:firstLine="689" w:firstLineChars="245"/>
              <w:jc w:val="left"/>
              <w:rPr>
                <w:rFonts w:hint="eastAsia" w:ascii="仿宋_GB2312" w:eastAsia="仿宋_GB2312"/>
                <w:b/>
                <w:sz w:val="28"/>
                <w:szCs w:val="28"/>
              </w:rPr>
            </w:pPr>
          </w:p>
        </w:tc>
      </w:tr>
    </w:tbl>
    <w:p>
      <w:pPr>
        <w:spacing w:line="14" w:lineRule="exact"/>
        <w:rPr>
          <w:rFonts w:hint="eastAsia" w:ascii="仿宋_GB2312" w:eastAsia="仿宋_GB2312"/>
          <w:sz w:val="32"/>
          <w:szCs w:val="32"/>
        </w:rPr>
      </w:pPr>
    </w:p>
    <w:p>
      <w:pPr>
        <w:spacing w:line="540" w:lineRule="exact"/>
        <w:rPr>
          <w:rFonts w:hint="eastAsia" w:ascii="黑体" w:hAnsi="黑体" w:eastAsia="黑体"/>
          <w:sz w:val="32"/>
          <w:szCs w:val="32"/>
        </w:rPr>
      </w:pPr>
      <w:r>
        <w:rPr>
          <w:rFonts w:hint="eastAsia" w:ascii="黑体" w:hAnsi="黑体" w:eastAsia="黑体"/>
          <w:sz w:val="32"/>
          <w:szCs w:val="32"/>
        </w:rPr>
        <w:t>附件3</w:t>
      </w:r>
    </w:p>
    <w:p>
      <w:pPr>
        <w:spacing w:line="540" w:lineRule="exact"/>
        <w:rPr>
          <w:rFonts w:hint="eastAsia" w:ascii="黑体" w:hAnsi="黑体" w:eastAsia="黑体"/>
          <w:sz w:val="32"/>
          <w:szCs w:val="32"/>
        </w:rPr>
      </w:pPr>
    </w:p>
    <w:p>
      <w:pPr>
        <w:jc w:val="center"/>
        <w:rPr>
          <w:rFonts w:hint="eastAsia" w:ascii="方正小标宋简体" w:eastAsia="方正小标宋简体"/>
          <w:sz w:val="44"/>
          <w:szCs w:val="44"/>
        </w:rPr>
      </w:pPr>
      <w:r>
        <w:rPr>
          <w:rFonts w:hint="eastAsia" w:ascii="方正小标宋简体" w:eastAsia="方正小标宋简体"/>
          <w:sz w:val="44"/>
          <w:szCs w:val="44"/>
        </w:rPr>
        <w:t>派驻纪检组长工作动态报告及督查制度</w:t>
      </w:r>
    </w:p>
    <w:p>
      <w:pPr>
        <w:spacing w:line="576" w:lineRule="exact"/>
        <w:ind w:firstLine="645"/>
        <w:jc w:val="left"/>
        <w:rPr>
          <w:rFonts w:hint="eastAsia" w:ascii="仿宋_GB2312" w:eastAsia="仿宋_GB2312"/>
          <w:sz w:val="32"/>
          <w:szCs w:val="32"/>
        </w:rPr>
      </w:pPr>
    </w:p>
    <w:p>
      <w:pPr>
        <w:spacing w:line="540" w:lineRule="exact"/>
        <w:ind w:firstLine="645"/>
        <w:jc w:val="left"/>
        <w:rPr>
          <w:rFonts w:hint="eastAsia" w:ascii="仿宋_GB2312" w:eastAsia="仿宋_GB2312"/>
          <w:sz w:val="32"/>
          <w:szCs w:val="32"/>
        </w:rPr>
      </w:pPr>
      <w:r>
        <w:rPr>
          <w:rFonts w:hint="eastAsia" w:ascii="仿宋_GB2312" w:eastAsia="仿宋_GB2312"/>
          <w:sz w:val="32"/>
          <w:szCs w:val="32"/>
        </w:rPr>
        <w:t>一、实行工作动态定期报告制。按照月末报告、半年总结、年终述职的要求，各派驻纪检监察组长于每月、6月和12月最后一天（节假日除外）下午5点前，分别将本月工作动态、半年总结和年终述职报告，以纸质（含电子版）方式报派驻机构管理办公室工作人员（晋雪梅，手机号码：18990416133）。次日派驻机构管理办公室将纪检监察组长工作动态报县纪委领导。</w:t>
      </w:r>
    </w:p>
    <w:p>
      <w:pPr>
        <w:spacing w:line="540" w:lineRule="exact"/>
        <w:ind w:firstLine="645"/>
        <w:jc w:val="left"/>
        <w:rPr>
          <w:rFonts w:hint="eastAsia" w:ascii="仿宋_GB2312" w:eastAsia="仿宋_GB2312"/>
          <w:sz w:val="32"/>
          <w:szCs w:val="32"/>
        </w:rPr>
      </w:pPr>
      <w:r>
        <w:rPr>
          <w:rFonts w:hint="eastAsia" w:ascii="仿宋_GB2312" w:eastAsia="仿宋_GB2312"/>
          <w:sz w:val="32"/>
          <w:szCs w:val="32"/>
        </w:rPr>
        <w:t>二、实行工作情况随机督查制。派驻机构管理办公室定期或不定期对纪检监察组长在岗情况和工作情况进行检查、抽查，对报告情况与实际情况不相符的，视其情况给予口头批评、书面检查、通报批评；对相关工作造成不良影响的进行严肃问责。</w:t>
      </w:r>
    </w:p>
    <w:p>
      <w:pPr>
        <w:spacing w:line="54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ind w:firstLine="641"/>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40" w:lineRule="exact"/>
        <w:rPr>
          <w:rFonts w:hint="eastAsia" w:ascii="黑体" w:hAnsi="黑体" w:eastAsia="黑体"/>
          <w:sz w:val="32"/>
          <w:szCs w:val="32"/>
        </w:rPr>
      </w:pPr>
      <w:r>
        <w:rPr>
          <w:rFonts w:hint="eastAsia" w:ascii="黑体" w:hAnsi="黑体" w:eastAsia="黑体"/>
          <w:sz w:val="32"/>
          <w:szCs w:val="32"/>
        </w:rPr>
        <w:t>附件4</w:t>
      </w:r>
    </w:p>
    <w:p>
      <w:pPr>
        <w:spacing w:line="540" w:lineRule="exact"/>
        <w:rPr>
          <w:rFonts w:hint="eastAsia" w:ascii="黑体" w:hAnsi="黑体" w:eastAsia="黑体"/>
          <w:sz w:val="32"/>
          <w:szCs w:val="32"/>
        </w:rPr>
      </w:pP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派驻机构人员请销假制度</w:t>
      </w:r>
    </w:p>
    <w:p>
      <w:pPr>
        <w:spacing w:line="540" w:lineRule="exact"/>
        <w:rPr>
          <w:rFonts w:hint="eastAsia" w:ascii="仿宋_GB2312" w:eastAsia="仿宋_GB2312"/>
          <w:sz w:val="32"/>
          <w:szCs w:val="32"/>
        </w:rPr>
      </w:pPr>
    </w:p>
    <w:p>
      <w:pPr>
        <w:spacing w:line="520" w:lineRule="exact"/>
        <w:ind w:firstLine="645"/>
        <w:rPr>
          <w:rFonts w:hint="eastAsia" w:ascii="仿宋_GB2312" w:eastAsia="仿宋_GB2312"/>
          <w:sz w:val="32"/>
          <w:szCs w:val="32"/>
        </w:rPr>
      </w:pPr>
      <w:r>
        <w:rPr>
          <w:rFonts w:hint="eastAsia" w:ascii="仿宋_GB2312" w:eastAsia="仿宋_GB2312"/>
          <w:sz w:val="32"/>
          <w:szCs w:val="32"/>
        </w:rPr>
        <w:t>为进一步加强和规范派驻机构管理，经县纪委常委会研究同意，特制订派驻机构请销假制度，请遵照执行。</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黑体" w:hAnsi="黑体" w:eastAsia="黑体"/>
          <w:sz w:val="32"/>
          <w:szCs w:val="32"/>
        </w:rPr>
        <w:t>、年休假、病假等审批程序、手续</w:t>
      </w:r>
    </w:p>
    <w:p>
      <w:pPr>
        <w:spacing w:line="520" w:lineRule="exact"/>
        <w:ind w:right="300" w:firstLine="643" w:firstLineChars="200"/>
        <w:rPr>
          <w:rFonts w:hint="eastAsia" w:ascii="仿宋_GB2312" w:eastAsia="仿宋_GB2312"/>
          <w:sz w:val="32"/>
          <w:szCs w:val="32"/>
        </w:rPr>
      </w:pPr>
      <w:r>
        <w:rPr>
          <w:rFonts w:hint="eastAsia" w:ascii="仿宋_GB2312" w:eastAsia="仿宋_GB2312"/>
          <w:b/>
          <w:sz w:val="32"/>
          <w:szCs w:val="32"/>
        </w:rPr>
        <w:t>（一）休假天数。</w:t>
      </w:r>
      <w:r>
        <w:rPr>
          <w:rFonts w:hint="eastAsia" w:ascii="仿宋_GB2312" w:eastAsia="仿宋_GB2312"/>
          <w:sz w:val="32"/>
          <w:szCs w:val="32"/>
        </w:rPr>
        <w:t>带薪年休假。工作年限满1年以上的享受年休假。工作年限满1年（含1年）以上不满10年的，年休假5天；满10年（含10年）以上不满20年的，年休假10天；满20年（含20年）以上的，年休假15天。工作年限满1年、满10年、满20年后，从下月起享受相应的年休假天数。艰边地区特殊休假：二类地区每年休假2天。</w:t>
      </w:r>
      <w:r>
        <w:rPr>
          <w:rFonts w:hint="eastAsia" w:ascii="仿宋_GB2312" w:hAnsi="Calibri" w:eastAsia="仿宋_GB2312"/>
          <w:b/>
          <w:sz w:val="32"/>
          <w:szCs w:val="32"/>
        </w:rPr>
        <w:t>事假计入年休假，先行从年休假中扣除</w:t>
      </w:r>
      <w:r>
        <w:rPr>
          <w:rFonts w:hint="eastAsia" w:ascii="黑体" w:hAnsi="Calibri" w:eastAsia="黑体"/>
          <w:sz w:val="32"/>
          <w:szCs w:val="32"/>
        </w:rPr>
        <w:t>。</w:t>
      </w:r>
      <w:r>
        <w:rPr>
          <w:rFonts w:hint="eastAsia" w:ascii="仿宋_GB2312" w:eastAsia="仿宋_GB2312"/>
          <w:sz w:val="32"/>
          <w:szCs w:val="32"/>
        </w:rPr>
        <w:t>年休假原则上在年度内安排，一般不跨年安排。</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有下列情形之一的，不享受当年年休假：</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1.请事假天数累计超过本人当年应休年休假天数的；</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2.非公派参加在职学习，占用工作日20天以上的；</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3.工作年限满1年不满10年，请病假累计2个月以上的；</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4.工作年限满10年不满20年，请病假累计3个月以上的；</w:t>
      </w:r>
    </w:p>
    <w:p>
      <w:pPr>
        <w:spacing w:line="520" w:lineRule="exact"/>
        <w:ind w:right="300" w:firstLine="640" w:firstLineChars="200"/>
        <w:rPr>
          <w:rFonts w:hint="eastAsia" w:ascii="仿宋_GB2312" w:eastAsia="仿宋_GB2312"/>
          <w:sz w:val="32"/>
          <w:szCs w:val="32"/>
        </w:rPr>
      </w:pPr>
      <w:r>
        <w:rPr>
          <w:rFonts w:hint="eastAsia" w:ascii="仿宋_GB2312" w:eastAsia="仿宋_GB2312"/>
          <w:sz w:val="32"/>
          <w:szCs w:val="32"/>
        </w:rPr>
        <w:t>5.工作年限满20年以上，请病假累计4个月以上的。</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已享受当年年休假，年内又出现上述情形之一的，不享受下一年度年休假。</w:t>
      </w:r>
    </w:p>
    <w:p>
      <w:pPr>
        <w:spacing w:line="520" w:lineRule="exact"/>
        <w:ind w:firstLine="643" w:firstLineChars="200"/>
        <w:rPr>
          <w:rFonts w:hint="eastAsia" w:ascii="仿宋_GB2312" w:eastAsia="仿宋_GB2312"/>
          <w:b/>
          <w:sz w:val="32"/>
          <w:szCs w:val="32"/>
        </w:rPr>
      </w:pPr>
      <w:r>
        <w:rPr>
          <w:rFonts w:hint="eastAsia" w:ascii="仿宋_GB2312" w:eastAsia="仿宋_GB2312"/>
          <w:b/>
          <w:sz w:val="32"/>
          <w:szCs w:val="32"/>
        </w:rPr>
        <w:t>（二）审批程序</w:t>
      </w:r>
    </w:p>
    <w:p>
      <w:pPr>
        <w:spacing w:line="520" w:lineRule="exact"/>
        <w:ind w:firstLine="640" w:firstLineChars="200"/>
        <w:rPr>
          <w:rFonts w:hint="eastAsia" w:ascii="仿宋_GB2312" w:eastAsia="仿宋_GB2312"/>
          <w:spacing w:val="-20"/>
          <w:sz w:val="32"/>
          <w:szCs w:val="32"/>
        </w:rPr>
      </w:pPr>
      <w:r>
        <w:rPr>
          <w:rFonts w:hint="eastAsia" w:ascii="仿宋_GB2312" w:eastAsia="仿宋_GB2312"/>
          <w:sz w:val="32"/>
          <w:szCs w:val="32"/>
        </w:rPr>
        <w:t>1.派驻纪检监察组长请假审批程序：由县纪委联系领导签注意见</w:t>
      </w:r>
      <w:r>
        <w:rPr>
          <w:rFonts w:hint="eastAsia" w:ascii="仿宋_GB2312" w:hAnsi="Arial" w:eastAsia="仿宋_GB2312" w:cs="Arial"/>
          <w:sz w:val="32"/>
          <w:szCs w:val="32"/>
        </w:rPr>
        <w:t>→派驻机构管理办公室负责人</w:t>
      </w:r>
      <w:r>
        <w:rPr>
          <w:rFonts w:hint="eastAsia" w:ascii="仿宋_GB2312" w:eastAsia="仿宋_GB2312"/>
          <w:sz w:val="32"/>
          <w:szCs w:val="32"/>
        </w:rPr>
        <w:t>签注意见</w:t>
      </w:r>
      <w:r>
        <w:rPr>
          <w:rFonts w:hint="eastAsia" w:ascii="仿宋_GB2312" w:hAnsi="Arial" w:eastAsia="仿宋_GB2312" w:cs="Arial"/>
          <w:sz w:val="32"/>
          <w:szCs w:val="32"/>
        </w:rPr>
        <w:t>→</w:t>
      </w:r>
      <w:r>
        <w:rPr>
          <w:rFonts w:hint="eastAsia" w:ascii="仿宋_GB2312" w:eastAsia="仿宋_GB2312"/>
          <w:sz w:val="32"/>
          <w:szCs w:val="32"/>
        </w:rPr>
        <w:t>分管派驻纪检组副书记审批同意，</w:t>
      </w:r>
      <w:r>
        <w:rPr>
          <w:rFonts w:hint="eastAsia" w:ascii="仿宋_GB2312" w:eastAsia="仿宋_GB2312"/>
          <w:spacing w:val="-20"/>
          <w:sz w:val="32"/>
          <w:szCs w:val="32"/>
        </w:rPr>
        <w:t>并以短信方式报告县纪委书记。</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2.派驻纪检组副组长及以下干部请假审批程序：由纪检组长签注意见</w:t>
      </w:r>
      <w:r>
        <w:rPr>
          <w:rFonts w:hint="eastAsia" w:ascii="仿宋_GB2312" w:hAnsi="Arial" w:eastAsia="仿宋_GB2312" w:cs="Arial"/>
          <w:sz w:val="32"/>
          <w:szCs w:val="32"/>
        </w:rPr>
        <w:t>→</w:t>
      </w:r>
      <w:r>
        <w:rPr>
          <w:rFonts w:hint="eastAsia" w:ascii="仿宋_GB2312" w:eastAsia="仿宋_GB2312"/>
          <w:sz w:val="32"/>
          <w:szCs w:val="32"/>
        </w:rPr>
        <w:t>县纪委联系领导签注意见</w:t>
      </w:r>
      <w:r>
        <w:rPr>
          <w:rFonts w:hint="eastAsia" w:ascii="仿宋_GB2312" w:hAnsi="Arial" w:eastAsia="仿宋_GB2312" w:cs="Arial"/>
          <w:sz w:val="32"/>
          <w:szCs w:val="32"/>
        </w:rPr>
        <w:t>→派驻机构管理办公室负责人</w:t>
      </w:r>
      <w:r>
        <w:rPr>
          <w:rFonts w:hint="eastAsia" w:ascii="仿宋_GB2312" w:eastAsia="仿宋_GB2312"/>
          <w:sz w:val="32"/>
          <w:szCs w:val="32"/>
        </w:rPr>
        <w:t>签注意见</w:t>
      </w:r>
      <w:r>
        <w:rPr>
          <w:rFonts w:hint="eastAsia" w:ascii="仿宋_GB2312" w:hAnsi="Arial" w:eastAsia="仿宋_GB2312" w:cs="Arial"/>
          <w:sz w:val="32"/>
          <w:szCs w:val="32"/>
        </w:rPr>
        <w:t>→</w:t>
      </w:r>
      <w:r>
        <w:rPr>
          <w:rFonts w:hint="eastAsia" w:ascii="仿宋_GB2312" w:eastAsia="仿宋_GB2312"/>
          <w:sz w:val="32"/>
          <w:szCs w:val="32"/>
        </w:rPr>
        <w:t>分管派驻纪检组副书记审批同意。</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3.请假人填写《派驻纪检组请销假审批表》，经派驻机构管理办公室核假，按规定权限审批后，报派驻机构管理办公室（县直属机关纪工委）备案。请假人员满假次日需到派驻机构管理办公室销假。</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4.如有特殊情况，先电话请示相关领导审批同意后，再以短信方式确认请假，并同时短信告知派驻机构管理办公室工作人员（晋雪梅，手机号码：18990416133），事后补办请假手续。</w:t>
      </w:r>
    </w:p>
    <w:p>
      <w:pPr>
        <w:spacing w:line="520" w:lineRule="exact"/>
        <w:ind w:firstLine="643" w:firstLineChars="200"/>
        <w:rPr>
          <w:rFonts w:hint="eastAsia" w:ascii="仿宋_GB2312" w:eastAsia="仿宋_GB2312"/>
          <w:b/>
          <w:sz w:val="32"/>
          <w:szCs w:val="32"/>
        </w:rPr>
      </w:pPr>
      <w:r>
        <w:rPr>
          <w:rFonts w:hint="eastAsia" w:ascii="仿宋_GB2312" w:eastAsia="仿宋_GB2312"/>
          <w:b/>
          <w:sz w:val="32"/>
          <w:szCs w:val="32"/>
        </w:rPr>
        <w:t>（三）</w:t>
      </w:r>
      <w:r>
        <w:rPr>
          <w:rFonts w:hint="eastAsia" w:ascii="仿宋_GB2312" w:eastAsia="仿宋_GB2312"/>
          <w:b/>
          <w:sz w:val="32"/>
          <w:szCs w:val="32"/>
        </w:rPr>
        <w:tab/>
      </w:r>
      <w:r>
        <w:rPr>
          <w:rFonts w:hint="eastAsia" w:ascii="仿宋_GB2312" w:eastAsia="仿宋_GB2312"/>
          <w:b/>
          <w:sz w:val="32"/>
          <w:szCs w:val="32"/>
        </w:rPr>
        <w:t>请销假管理</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1.派驻机构管理办公室对派驻纪检组干部年度请销假情况进行登记。</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2.年初，各派驻机构根据工作情况和干部职工个人情况，妥善安排休假时间。</w:t>
      </w:r>
    </w:p>
    <w:p>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二、纪律规定</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1.严格执行请销假制度。纪检监察组组长作为本机构请销假制度执行的第一责任人，严格审批程序，如发生机构内工作人员不假外出等情况，一经发现，追究当事人及纪检组长的责任。</w:t>
      </w:r>
    </w:p>
    <w:p>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2.未办理请假、续假手续或请假、续假未获批准而不按时上班的，按相关规定处理。</w:t>
      </w: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中共汶川县纪委</w:t>
      </w:r>
    </w:p>
    <w:p>
      <w:pPr>
        <w:spacing w:line="580" w:lineRule="exact"/>
        <w:jc w:val="center"/>
        <w:rPr>
          <w:rFonts w:hint="eastAsia" w:ascii="方正小标宋简体" w:eastAsia="方正小标宋简体"/>
          <w:spacing w:val="-10"/>
          <w:sz w:val="44"/>
          <w:szCs w:val="44"/>
        </w:rPr>
      </w:pPr>
      <w:r>
        <w:rPr>
          <w:rFonts w:hint="eastAsia" w:ascii="方正小标宋简体" w:eastAsia="方正小标宋简体"/>
          <w:spacing w:val="-10"/>
          <w:sz w:val="44"/>
          <w:szCs w:val="44"/>
        </w:rPr>
        <w:t>派驻纪检监察组请销假审批表</w:t>
      </w:r>
    </w:p>
    <w:tbl>
      <w:tblPr>
        <w:tblStyle w:val="11"/>
        <w:tblW w:w="8974"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2735"/>
        <w:gridCol w:w="1638"/>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824" w:type="dxa"/>
            <w:vAlign w:val="center"/>
          </w:tcPr>
          <w:p>
            <w:pPr>
              <w:spacing w:line="560" w:lineRule="exact"/>
              <w:jc w:val="center"/>
              <w:rPr>
                <w:rFonts w:hint="eastAsia" w:ascii="仿宋_GB2312" w:eastAsia="仿宋_GB2312"/>
                <w:sz w:val="28"/>
                <w:szCs w:val="28"/>
              </w:rPr>
            </w:pPr>
            <w:r>
              <w:rPr>
                <w:rFonts w:hint="eastAsia" w:ascii="仿宋_GB2312" w:eastAsia="仿宋_GB2312"/>
                <w:sz w:val="28"/>
                <w:szCs w:val="28"/>
              </w:rPr>
              <w:t>请假人</w:t>
            </w:r>
          </w:p>
        </w:tc>
        <w:tc>
          <w:tcPr>
            <w:tcW w:w="2735" w:type="dxa"/>
            <w:vAlign w:val="center"/>
          </w:tcPr>
          <w:p>
            <w:pPr>
              <w:spacing w:line="560" w:lineRule="exact"/>
              <w:jc w:val="center"/>
              <w:rPr>
                <w:rFonts w:hint="eastAsia" w:ascii="仿宋_GB2312" w:eastAsia="仿宋_GB2312"/>
                <w:sz w:val="28"/>
                <w:szCs w:val="28"/>
              </w:rPr>
            </w:pPr>
          </w:p>
        </w:tc>
        <w:tc>
          <w:tcPr>
            <w:tcW w:w="1638" w:type="dxa"/>
            <w:vAlign w:val="center"/>
          </w:tcPr>
          <w:p>
            <w:pPr>
              <w:spacing w:line="560" w:lineRule="exact"/>
              <w:jc w:val="center"/>
              <w:rPr>
                <w:rFonts w:hint="eastAsia" w:ascii="仿宋_GB2312" w:eastAsia="仿宋_GB2312"/>
                <w:sz w:val="28"/>
                <w:szCs w:val="28"/>
              </w:rPr>
            </w:pPr>
            <w:r>
              <w:rPr>
                <w:rFonts w:hint="eastAsia" w:ascii="仿宋_GB2312" w:eastAsia="仿宋_GB2312"/>
                <w:sz w:val="28"/>
                <w:szCs w:val="28"/>
              </w:rPr>
              <w:t>请假类型</w:t>
            </w:r>
          </w:p>
        </w:tc>
        <w:tc>
          <w:tcPr>
            <w:tcW w:w="2777" w:type="dxa"/>
            <w:vAlign w:val="center"/>
          </w:tcPr>
          <w:p>
            <w:pPr>
              <w:spacing w:line="560" w:lineRule="exact"/>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824" w:type="dxa"/>
            <w:vAlign w:val="center"/>
          </w:tcPr>
          <w:p>
            <w:pPr>
              <w:spacing w:line="560" w:lineRule="exact"/>
              <w:jc w:val="center"/>
              <w:rPr>
                <w:rFonts w:hint="eastAsia" w:ascii="仿宋_GB2312" w:eastAsia="仿宋_GB2312"/>
                <w:spacing w:val="-20"/>
                <w:sz w:val="28"/>
                <w:szCs w:val="28"/>
              </w:rPr>
            </w:pPr>
            <w:r>
              <w:rPr>
                <w:rFonts w:hint="eastAsia" w:ascii="仿宋_GB2312" w:eastAsia="仿宋_GB2312"/>
                <w:spacing w:val="-20"/>
                <w:sz w:val="28"/>
                <w:szCs w:val="28"/>
              </w:rPr>
              <w:t>请假起止时间及事由、地点</w:t>
            </w:r>
          </w:p>
        </w:tc>
        <w:tc>
          <w:tcPr>
            <w:tcW w:w="7150" w:type="dxa"/>
            <w:gridSpan w:val="3"/>
            <w:vAlign w:val="center"/>
          </w:tcPr>
          <w:p>
            <w:pPr>
              <w:spacing w:line="560" w:lineRule="exact"/>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6" w:hRule="atLeast"/>
        </w:trPr>
        <w:tc>
          <w:tcPr>
            <w:tcW w:w="1824" w:type="dxa"/>
            <w:vAlign w:val="center"/>
          </w:tcPr>
          <w:p>
            <w:pPr>
              <w:spacing w:line="560" w:lineRule="exact"/>
              <w:jc w:val="center"/>
              <w:rPr>
                <w:rFonts w:hint="eastAsia" w:ascii="仿宋_GB2312" w:eastAsia="仿宋_GB2312"/>
                <w:spacing w:val="-20"/>
                <w:w w:val="80"/>
                <w:sz w:val="28"/>
                <w:szCs w:val="28"/>
              </w:rPr>
            </w:pPr>
            <w:r>
              <w:rPr>
                <w:rFonts w:hint="eastAsia" w:ascii="仿宋_GB2312" w:eastAsia="仿宋_GB2312"/>
                <w:spacing w:val="-20"/>
                <w:w w:val="80"/>
                <w:sz w:val="28"/>
                <w:szCs w:val="28"/>
              </w:rPr>
              <w:t>派驻管理办公室</w:t>
            </w:r>
          </w:p>
          <w:p>
            <w:pPr>
              <w:spacing w:line="560" w:lineRule="exact"/>
              <w:jc w:val="center"/>
              <w:rPr>
                <w:rFonts w:hint="eastAsia" w:ascii="仿宋_GB2312" w:eastAsia="仿宋_GB2312"/>
                <w:spacing w:val="-20"/>
                <w:w w:val="80"/>
                <w:sz w:val="28"/>
                <w:szCs w:val="28"/>
              </w:rPr>
            </w:pPr>
            <w:r>
              <w:rPr>
                <w:rFonts w:hint="eastAsia" w:ascii="仿宋_GB2312" w:eastAsia="仿宋_GB2312"/>
                <w:spacing w:val="-20"/>
                <w:w w:val="80"/>
                <w:sz w:val="28"/>
                <w:szCs w:val="28"/>
              </w:rPr>
              <w:t>核假情况</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824" w:type="dxa"/>
            <w:vAlign w:val="center"/>
          </w:tcPr>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纪检组长</w:t>
            </w:r>
          </w:p>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意见</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824" w:type="dxa"/>
            <w:vAlign w:val="center"/>
          </w:tcPr>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联系班子成员</w:t>
            </w:r>
          </w:p>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意见</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2" w:hRule="atLeast"/>
        </w:trPr>
        <w:tc>
          <w:tcPr>
            <w:tcW w:w="1824" w:type="dxa"/>
            <w:vAlign w:val="center"/>
          </w:tcPr>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派驻机构管理办公室报备意见</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2" w:hRule="atLeast"/>
        </w:trPr>
        <w:tc>
          <w:tcPr>
            <w:tcW w:w="1824" w:type="dxa"/>
            <w:vAlign w:val="center"/>
          </w:tcPr>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分管副书记</w:t>
            </w:r>
          </w:p>
          <w:p>
            <w:pPr>
              <w:spacing w:line="560" w:lineRule="exact"/>
              <w:jc w:val="center"/>
              <w:rPr>
                <w:rFonts w:hint="eastAsia" w:ascii="仿宋_GB2312" w:eastAsia="仿宋_GB2312"/>
                <w:spacing w:val="-28"/>
                <w:sz w:val="28"/>
                <w:szCs w:val="28"/>
              </w:rPr>
            </w:pPr>
            <w:r>
              <w:rPr>
                <w:rFonts w:hint="eastAsia" w:ascii="仿宋_GB2312" w:eastAsia="仿宋_GB2312"/>
                <w:spacing w:val="-28"/>
                <w:sz w:val="28"/>
                <w:szCs w:val="28"/>
              </w:rPr>
              <w:t>意见</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5" w:hRule="atLeast"/>
        </w:trPr>
        <w:tc>
          <w:tcPr>
            <w:tcW w:w="1824" w:type="dxa"/>
            <w:vAlign w:val="center"/>
          </w:tcPr>
          <w:p>
            <w:pPr>
              <w:spacing w:line="560" w:lineRule="exact"/>
              <w:jc w:val="center"/>
              <w:rPr>
                <w:rFonts w:hint="eastAsia" w:ascii="仿宋_GB2312" w:eastAsia="仿宋_GB2312"/>
                <w:sz w:val="28"/>
                <w:szCs w:val="28"/>
              </w:rPr>
            </w:pPr>
            <w:r>
              <w:rPr>
                <w:rFonts w:hint="eastAsia" w:ascii="仿宋_GB2312" w:eastAsia="仿宋_GB2312"/>
                <w:sz w:val="28"/>
                <w:szCs w:val="28"/>
              </w:rPr>
              <w:t>销假时间</w:t>
            </w:r>
          </w:p>
        </w:tc>
        <w:tc>
          <w:tcPr>
            <w:tcW w:w="7150" w:type="dxa"/>
            <w:gridSpan w:val="3"/>
            <w:vAlign w:val="center"/>
          </w:tcPr>
          <w:p>
            <w:pPr>
              <w:spacing w:line="560" w:lineRule="exact"/>
              <w:jc w:val="center"/>
              <w:rPr>
                <w:rFonts w:hint="eastAsia" w:ascii="仿宋_GB2312"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824" w:type="dxa"/>
            <w:vAlign w:val="center"/>
          </w:tcPr>
          <w:p>
            <w:pPr>
              <w:spacing w:line="560" w:lineRule="exact"/>
              <w:jc w:val="center"/>
              <w:rPr>
                <w:rFonts w:hint="eastAsia" w:ascii="仿宋_GB2312" w:eastAsia="仿宋_GB2312"/>
                <w:sz w:val="28"/>
                <w:szCs w:val="28"/>
              </w:rPr>
            </w:pPr>
            <w:r>
              <w:rPr>
                <w:rFonts w:hint="eastAsia" w:ascii="仿宋_GB2312" w:eastAsia="仿宋_GB2312"/>
                <w:sz w:val="28"/>
                <w:szCs w:val="28"/>
              </w:rPr>
              <w:t>备注</w:t>
            </w:r>
          </w:p>
        </w:tc>
        <w:tc>
          <w:tcPr>
            <w:tcW w:w="7150" w:type="dxa"/>
            <w:gridSpan w:val="3"/>
            <w:vAlign w:val="center"/>
          </w:tcPr>
          <w:p>
            <w:pPr>
              <w:spacing w:line="560" w:lineRule="exact"/>
              <w:ind w:firstLine="689" w:firstLineChars="245"/>
              <w:jc w:val="left"/>
              <w:rPr>
                <w:rFonts w:hint="eastAsia" w:ascii="仿宋_GB2312" w:eastAsia="仿宋_GB2312"/>
                <w:b/>
                <w:sz w:val="28"/>
                <w:szCs w:val="28"/>
              </w:rPr>
            </w:pPr>
            <w:r>
              <w:rPr>
                <w:rFonts w:hint="eastAsia" w:ascii="仿宋_GB2312" w:eastAsia="仿宋_GB2312"/>
                <w:b/>
                <w:sz w:val="28"/>
                <w:szCs w:val="28"/>
              </w:rPr>
              <w:t>按相关规定，除年休假要扣除节假日外，其余假均需将节假日连续计算在内。</w:t>
            </w:r>
          </w:p>
        </w:tc>
      </w:tr>
    </w:tbl>
    <w:p>
      <w:pPr>
        <w:spacing w:line="2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40" w:lineRule="exact"/>
        <w:rPr>
          <w:rFonts w:hint="eastAsia" w:ascii="仿宋_GB2312" w:eastAsia="仿宋_GB2312"/>
          <w:sz w:val="32"/>
          <w:szCs w:val="32"/>
        </w:rPr>
      </w:pPr>
    </w:p>
    <w:p>
      <w:pPr>
        <w:spacing w:line="560" w:lineRule="exact"/>
        <w:rPr>
          <w:rFonts w:hint="eastAsia" w:ascii="黑体" w:hAnsi="黑体" w:eastAsia="黑体"/>
          <w:sz w:val="32"/>
          <w:szCs w:val="32"/>
        </w:rPr>
      </w:pPr>
      <w:r>
        <w:rPr>
          <w:rFonts w:hint="eastAsia" w:ascii="黑体" w:hAnsi="黑体" w:eastAsia="黑体"/>
          <w:sz w:val="32"/>
          <w:szCs w:val="32"/>
        </w:rPr>
        <w:t>附件5</w:t>
      </w:r>
    </w:p>
    <w:p>
      <w:pPr>
        <w:spacing w:line="560" w:lineRule="exact"/>
        <w:rPr>
          <w:rFonts w:hint="eastAsia" w:ascii="黑体" w:hAnsi="黑体" w:eastAsia="黑体"/>
          <w:sz w:val="32"/>
          <w:szCs w:val="32"/>
        </w:rPr>
      </w:pPr>
    </w:p>
    <w:p>
      <w:pPr>
        <w:pStyle w:val="7"/>
        <w:shd w:val="clear" w:color="auto" w:fill="FFFFFF"/>
        <w:spacing w:before="0" w:beforeAutospacing="0" w:after="0" w:afterAutospacing="0" w:line="560" w:lineRule="exact"/>
        <w:jc w:val="center"/>
        <w:rPr>
          <w:rFonts w:hint="eastAsia" w:ascii="方正小标宋简体" w:hAnsi="Times New Roman" w:eastAsia="方正小标宋简体" w:cs="Times New Roman"/>
          <w:spacing w:val="-10"/>
          <w:kern w:val="2"/>
          <w:sz w:val="44"/>
          <w:szCs w:val="44"/>
        </w:rPr>
      </w:pPr>
      <w:r>
        <w:rPr>
          <w:rFonts w:hint="eastAsia" w:ascii="方正小标宋简体" w:hAnsi="Times New Roman" w:eastAsia="方正小标宋简体" w:cs="Times New Roman"/>
          <w:spacing w:val="-10"/>
          <w:kern w:val="2"/>
          <w:sz w:val="44"/>
          <w:szCs w:val="44"/>
        </w:rPr>
        <w:t>派驻机构差旅费报销制度</w:t>
      </w:r>
    </w:p>
    <w:p>
      <w:pPr>
        <w:spacing w:line="560" w:lineRule="exact"/>
        <w:ind w:firstLine="645"/>
        <w:jc w:val="left"/>
        <w:rPr>
          <w:rFonts w:hint="eastAsia"/>
          <w:b/>
        </w:rPr>
      </w:pP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为有效规范差旅费用支出，提高外出办事效率，使派驻机构各项管理规范化和制度化，特制定本制度。</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一、差旅费报销程序</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因公出差人员差旅费报销须经派驻纪检监察组主要负责人签署审核意见，送派驻机构管理办公室和县纪委办公室财务人员初核，再送县纪委监委联系领导审核后，送县纪委分管财务副书记签署意见后方可报销。凡与原出差审批单规定的地点、天数、人数不符的差旅费不予报销。</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二、差旅费报销标准</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县纪委监委派驻机构工作人员出差按《汶川县党政机关差旅费管理办法》（汶府办发〔2014〕22号）、《关于调整汶川县行政事业单位差旅费住宿标准的通知》（汶委办〔2018〕21号）规定标准执行。</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三、相关要求</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1.出差人员不得向接待单位提出正常公务活动以外的要求，不得接受礼品、礼金和土特产品等。</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2.出差人员应于次月初填报本月差旅费。县纪委每月支付一次。</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3.报销差旅费必须按规定填写无涂改的《差旅费报销单》，并附《出差审批单》、会议通知、学习培训通知等附件，单据粘贴应均匀、整齐、美观。</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 xml:space="preserve">4.差旅费报销必须分次、按出差地点分开填列，并计算好出差天数。住宿费、伙食补助费和公杂费在限额内按规定填报。 </w:t>
      </w:r>
    </w:p>
    <w:p>
      <w:pPr>
        <w:spacing w:line="560" w:lineRule="exact"/>
        <w:ind w:firstLine="645"/>
        <w:jc w:val="left"/>
        <w:rPr>
          <w:rFonts w:hint="eastAsia" w:ascii="仿宋_GB2312" w:eastAsia="仿宋_GB2312"/>
          <w:sz w:val="32"/>
          <w:szCs w:val="32"/>
        </w:rPr>
      </w:pPr>
      <w:r>
        <w:rPr>
          <w:rFonts w:hint="eastAsia" w:ascii="仿宋_GB2312" w:eastAsia="仿宋_GB2312"/>
          <w:sz w:val="32"/>
          <w:szCs w:val="32"/>
        </w:rPr>
        <w:t>5.报账人取得各种发票、收据必须符合《中华人民共和国发票管理办法》和实施细则的规定，发票内容必须真实、完整、填写清楚，大小写金额相符。报账人对报销票据的真实性、合法性负责。严禁使用非法票据。</w:t>
      </w:r>
    </w:p>
    <w:p>
      <w:pPr>
        <w:spacing w:line="560" w:lineRule="exact"/>
        <w:ind w:firstLine="645"/>
        <w:jc w:val="left"/>
        <w:rPr>
          <w:rFonts w:hint="eastAsia" w:ascii="仿宋_GB2312" w:hAnsi="仿宋_GB2312" w:eastAsia="仿宋_GB2312" w:cs="仿宋_GB2312"/>
          <w:color w:val="333333"/>
          <w:sz w:val="32"/>
          <w:szCs w:val="32"/>
        </w:rPr>
      </w:pPr>
      <w:r>
        <w:rPr>
          <w:rFonts w:hint="eastAsia" w:ascii="仿宋_GB2312" w:eastAsia="仿宋_GB2312"/>
          <w:sz w:val="32"/>
          <w:szCs w:val="32"/>
        </w:rPr>
        <w:t>6.住宿费、机票支出等按规定用公务卡结算，凭发票和银行POS机刷卡票据或提供服务单位加盖鲜章证明报销</w:t>
      </w:r>
      <w:r>
        <w:rPr>
          <w:rFonts w:hint="eastAsia" w:ascii="仿宋_GB2312" w:hAnsi="仿宋_GB2312" w:eastAsia="仿宋_GB2312" w:cs="仿宋_GB2312"/>
          <w:color w:val="333333"/>
          <w:sz w:val="32"/>
          <w:szCs w:val="32"/>
        </w:rPr>
        <w:t>。</w:t>
      </w:r>
    </w:p>
    <w:p>
      <w:pPr>
        <w:pStyle w:val="7"/>
        <w:shd w:val="clear" w:color="auto" w:fill="FFFFFF"/>
        <w:spacing w:before="0" w:beforeAutospacing="0" w:after="0" w:afterAutospacing="0" w:line="560" w:lineRule="exact"/>
        <w:ind w:firstLine="645"/>
        <w:jc w:val="both"/>
        <w:rPr>
          <w:rFonts w:hint="eastAsia" w:ascii="仿宋_GB2312" w:hAnsi="仿宋_GB2312" w:eastAsia="仿宋_GB2312" w:cs="仿宋_GB2312"/>
          <w:color w:val="333333"/>
          <w:sz w:val="32"/>
          <w:szCs w:val="32"/>
        </w:rPr>
      </w:pPr>
    </w:p>
    <w:p>
      <w:pPr>
        <w:pStyle w:val="7"/>
        <w:shd w:val="clear" w:color="auto" w:fill="FFFFFF"/>
        <w:spacing w:before="0" w:beforeAutospacing="0" w:after="0" w:afterAutospacing="0" w:line="560" w:lineRule="exact"/>
        <w:ind w:firstLine="645"/>
        <w:jc w:val="both"/>
        <w:rPr>
          <w:rFonts w:hint="eastAsia" w:ascii="仿宋_GB2312" w:hAnsi="仿宋_GB2312" w:eastAsia="仿宋_GB2312" w:cs="仿宋_GB2312"/>
          <w:color w:val="333333"/>
          <w:sz w:val="32"/>
          <w:szCs w:val="32"/>
        </w:rPr>
      </w:pPr>
    </w:p>
    <w:p>
      <w:pPr>
        <w:pStyle w:val="7"/>
        <w:shd w:val="clear" w:color="auto" w:fill="FFFFFF"/>
        <w:spacing w:before="0" w:beforeAutospacing="0" w:after="0" w:afterAutospacing="0" w:line="560" w:lineRule="exact"/>
        <w:ind w:firstLine="645"/>
        <w:jc w:val="both"/>
        <w:rPr>
          <w:rFonts w:hint="eastAsia" w:ascii="仿宋_GB2312" w:hAnsi="仿宋_GB2312" w:eastAsia="仿宋_GB2312" w:cs="仿宋_GB2312"/>
          <w:color w:val="333333"/>
          <w:sz w:val="32"/>
          <w:szCs w:val="32"/>
        </w:rPr>
      </w:pPr>
    </w:p>
    <w:p>
      <w:pPr>
        <w:pStyle w:val="7"/>
        <w:shd w:val="clear" w:color="auto" w:fill="FFFFFF"/>
        <w:spacing w:before="0" w:beforeAutospacing="0" w:after="0" w:afterAutospacing="0" w:line="560" w:lineRule="exact"/>
        <w:ind w:firstLine="645"/>
        <w:jc w:val="both"/>
        <w:rPr>
          <w:rFonts w:hint="eastAsia" w:ascii="仿宋_GB2312" w:hAnsi="仿宋_GB2312" w:eastAsia="仿宋_GB2312" w:cs="仿宋_GB2312"/>
          <w:color w:val="333333"/>
          <w:sz w:val="32"/>
          <w:szCs w:val="32"/>
        </w:rPr>
      </w:pPr>
    </w:p>
    <w:p>
      <w:pPr>
        <w:pStyle w:val="7"/>
        <w:shd w:val="clear" w:color="auto" w:fill="FFFFFF"/>
        <w:spacing w:before="0" w:beforeAutospacing="0" w:after="0" w:afterAutospacing="0" w:line="560" w:lineRule="exact"/>
        <w:ind w:firstLine="646"/>
        <w:jc w:val="both"/>
        <w:rPr>
          <w:rFonts w:hint="eastAsia" w:ascii="仿宋_GB2312" w:hAnsi="仿宋_GB2312" w:eastAsia="仿宋_GB2312" w:cs="仿宋_GB2312"/>
          <w:color w:val="333333"/>
          <w:sz w:val="32"/>
          <w:szCs w:val="32"/>
        </w:rPr>
      </w:pPr>
    </w:p>
    <w:p>
      <w:pPr>
        <w:pStyle w:val="6"/>
        <w:ind w:firstLine="0"/>
        <w:rPr>
          <w:rFonts w:hint="eastAsia" w:hAnsi="仿宋_GB2312" w:cs="仿宋_GB2312"/>
          <w:b w:val="0"/>
          <w:bCs w:val="0"/>
          <w:color w:val="333333"/>
          <w:kern w:val="0"/>
          <w:szCs w:val="32"/>
        </w:rPr>
      </w:pPr>
    </w:p>
    <w:p>
      <w:pPr>
        <w:pStyle w:val="6"/>
        <w:ind w:firstLine="0"/>
        <w:rPr>
          <w:rFonts w:hint="eastAsia" w:hAnsi="Times New Roman"/>
          <w:b w:val="0"/>
          <w:bCs w:val="0"/>
          <w:snapToGrid w:val="0"/>
          <w:spacing w:val="8"/>
          <w:kern w:val="0"/>
          <w:szCs w:val="32"/>
        </w:rPr>
      </w:pPr>
      <w:bookmarkStart w:id="0" w:name="_GoBack"/>
      <w:bookmarkEnd w:id="0"/>
    </w:p>
    <w:p>
      <w:pPr>
        <w:pStyle w:val="6"/>
        <w:ind w:firstLine="0"/>
        <w:rPr>
          <w:rFonts w:hint="eastAsia" w:hAnsi="Times New Roman"/>
          <w:b w:val="0"/>
          <w:bCs w:val="0"/>
          <w:snapToGrid w:val="0"/>
          <w:spacing w:val="8"/>
          <w:kern w:val="0"/>
          <w:szCs w:val="32"/>
        </w:rPr>
      </w:pPr>
    </w:p>
    <w:tbl>
      <w:tblPr>
        <w:tblStyle w:val="12"/>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trPr>
        <w:tc>
          <w:tcPr>
            <w:tcW w:w="8947" w:type="dxa"/>
            <w:tcBorders>
              <w:left w:val="nil"/>
              <w:right w:val="nil"/>
            </w:tcBorders>
          </w:tcPr>
          <w:p>
            <w:pPr>
              <w:spacing w:line="560" w:lineRule="exact"/>
              <w:ind w:firstLine="140" w:firstLineChars="50"/>
              <w:rPr>
                <w:rFonts w:hint="eastAsia" w:ascii="仿宋_GB2312" w:hAnsi="Times New Roman" w:eastAsia="仿宋_GB2312"/>
                <w:snapToGrid w:val="0"/>
                <w:spacing w:val="8"/>
                <w:kern w:val="0"/>
                <w:sz w:val="28"/>
                <w:szCs w:val="28"/>
              </w:rPr>
            </w:pPr>
            <w:r>
              <w:rPr>
                <w:rFonts w:hint="eastAsia" w:ascii="仿宋_GB2312" w:hAnsi="Calibri" w:eastAsia="仿宋_GB2312" w:cs="仿宋_GB2312"/>
                <w:sz w:val="28"/>
                <w:szCs w:val="28"/>
              </w:rPr>
              <w:t>抄送：委各领导，县委巡察办，委各内设机构。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trPr>
        <w:tc>
          <w:tcPr>
            <w:tcW w:w="8947" w:type="dxa"/>
            <w:tcBorders>
              <w:left w:val="nil"/>
              <w:right w:val="nil"/>
            </w:tcBorders>
          </w:tcPr>
          <w:p>
            <w:pPr>
              <w:spacing w:line="560" w:lineRule="exact"/>
              <w:ind w:firstLine="140" w:firstLineChars="50"/>
              <w:rPr>
                <w:rFonts w:hint="eastAsia" w:ascii="仿宋_GB2312" w:hAnsi="Times New Roman" w:eastAsia="仿宋_GB2312"/>
                <w:snapToGrid w:val="0"/>
                <w:spacing w:val="8"/>
                <w:kern w:val="0"/>
                <w:sz w:val="28"/>
                <w:szCs w:val="28"/>
              </w:rPr>
            </w:pPr>
            <w:r>
              <w:rPr>
                <w:rFonts w:hint="eastAsia" w:ascii="仿宋_GB2312" w:hAnsi="Calibri" w:eastAsia="仿宋_GB2312" w:cs="仿宋_GB2312"/>
                <w:sz w:val="28"/>
                <w:szCs w:val="28"/>
              </w:rPr>
              <w:t>中共汶川县纪委办公室                     2019年7月11日印发</w:t>
            </w:r>
          </w:p>
        </w:tc>
      </w:tr>
    </w:tbl>
    <w:p>
      <w:pPr>
        <w:spacing w:line="560" w:lineRule="exact"/>
        <w:rPr>
          <w:rFonts w:hint="eastAsia" w:ascii="仿宋_GB2312" w:eastAsia="仿宋_GB2312"/>
          <w:sz w:val="32"/>
          <w:szCs w:val="32"/>
        </w:rPr>
      </w:pPr>
    </w:p>
    <w:sectPr>
      <w:headerReference r:id="rId3" w:type="default"/>
      <w:footerReference r:id="rId4" w:type="default"/>
      <w:footerReference r:id="rId5" w:type="even"/>
      <w:pgSz w:w="11906" w:h="16838"/>
      <w:pgMar w:top="2155" w:right="1474" w:bottom="1814" w:left="1474" w:header="851"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rPr>
      <w:t>- 3 -</w:t>
    </w:r>
    <w:r>
      <w:rPr>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separate"/>
    </w:r>
    <w:r>
      <w:rPr>
        <w:rStyle w:val="10"/>
      </w:rPr>
      <w:t>- 1 -</w: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02A"/>
    <w:rsid w:val="000551E1"/>
    <w:rsid w:val="000D039B"/>
    <w:rsid w:val="000D1C81"/>
    <w:rsid w:val="000D4D64"/>
    <w:rsid w:val="000D4F48"/>
    <w:rsid w:val="00144474"/>
    <w:rsid w:val="00172A27"/>
    <w:rsid w:val="00172A45"/>
    <w:rsid w:val="001B13C8"/>
    <w:rsid w:val="001B5693"/>
    <w:rsid w:val="001D368E"/>
    <w:rsid w:val="001E37B5"/>
    <w:rsid w:val="002008B2"/>
    <w:rsid w:val="0021150D"/>
    <w:rsid w:val="00212569"/>
    <w:rsid w:val="0022630D"/>
    <w:rsid w:val="00226C19"/>
    <w:rsid w:val="002B062B"/>
    <w:rsid w:val="002F42F7"/>
    <w:rsid w:val="00300804"/>
    <w:rsid w:val="00330912"/>
    <w:rsid w:val="00344129"/>
    <w:rsid w:val="0039751D"/>
    <w:rsid w:val="003A15A1"/>
    <w:rsid w:val="003A3A95"/>
    <w:rsid w:val="003F3461"/>
    <w:rsid w:val="00415520"/>
    <w:rsid w:val="004630A1"/>
    <w:rsid w:val="004B616D"/>
    <w:rsid w:val="004D618E"/>
    <w:rsid w:val="004E110C"/>
    <w:rsid w:val="00545D7D"/>
    <w:rsid w:val="00555E80"/>
    <w:rsid w:val="00580932"/>
    <w:rsid w:val="005B28D2"/>
    <w:rsid w:val="00603657"/>
    <w:rsid w:val="00630DD6"/>
    <w:rsid w:val="006536A0"/>
    <w:rsid w:val="006E1D74"/>
    <w:rsid w:val="006F5729"/>
    <w:rsid w:val="00706AB4"/>
    <w:rsid w:val="00734ACE"/>
    <w:rsid w:val="00751247"/>
    <w:rsid w:val="007B2007"/>
    <w:rsid w:val="007F71D8"/>
    <w:rsid w:val="00802161"/>
    <w:rsid w:val="00834EE8"/>
    <w:rsid w:val="008537F1"/>
    <w:rsid w:val="008C3462"/>
    <w:rsid w:val="008D566B"/>
    <w:rsid w:val="009769C1"/>
    <w:rsid w:val="009D1E92"/>
    <w:rsid w:val="00A05C6D"/>
    <w:rsid w:val="00A16D61"/>
    <w:rsid w:val="00A21CF6"/>
    <w:rsid w:val="00A50E80"/>
    <w:rsid w:val="00A6732B"/>
    <w:rsid w:val="00A700AA"/>
    <w:rsid w:val="00AF2E80"/>
    <w:rsid w:val="00B23CEB"/>
    <w:rsid w:val="00B33505"/>
    <w:rsid w:val="00B707D3"/>
    <w:rsid w:val="00B959CB"/>
    <w:rsid w:val="00BA0ED6"/>
    <w:rsid w:val="00BA5B20"/>
    <w:rsid w:val="00BF5E60"/>
    <w:rsid w:val="00C06E6B"/>
    <w:rsid w:val="00CA391C"/>
    <w:rsid w:val="00CA5016"/>
    <w:rsid w:val="00D208B2"/>
    <w:rsid w:val="00D45571"/>
    <w:rsid w:val="00D610BD"/>
    <w:rsid w:val="00DC5FDF"/>
    <w:rsid w:val="00DD5699"/>
    <w:rsid w:val="00E2665F"/>
    <w:rsid w:val="00E70E32"/>
    <w:rsid w:val="00EA1CCD"/>
    <w:rsid w:val="00EC7B59"/>
    <w:rsid w:val="00EE3B84"/>
    <w:rsid w:val="00EE531A"/>
    <w:rsid w:val="00F34772"/>
    <w:rsid w:val="00FE6418"/>
    <w:rsid w:val="5CE71CDE"/>
    <w:rsid w:val="6CBB3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5"/>
    <w:qFormat/>
    <w:uiPriority w:val="0"/>
    <w:pPr>
      <w:spacing w:before="100" w:beforeAutospacing="1" w:after="100" w:afterAutospacing="1"/>
      <w:jc w:val="left"/>
      <w:outlineLvl w:val="2"/>
    </w:pPr>
    <w:rPr>
      <w:rFonts w:ascii="宋体" w:hAnsi="宋体" w:cs="宋体"/>
      <w:b/>
      <w:kern w:val="0"/>
      <w:sz w:val="27"/>
      <w:szCs w:val="27"/>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uiPriority w:val="0"/>
    <w:pPr>
      <w:ind w:left="100" w:leftChars="250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6"/>
    <w:unhideWhenUsed/>
    <w:uiPriority w:val="99"/>
    <w:pPr>
      <w:spacing w:line="560" w:lineRule="exact"/>
      <w:ind w:firstLine="660"/>
    </w:pPr>
    <w:rPr>
      <w:rFonts w:ascii="仿宋_GB2312" w:hAnsi="宋体" w:eastAsia="仿宋_GB2312"/>
      <w:b/>
      <w:bCs/>
      <w:sz w:val="32"/>
    </w:rPr>
  </w:style>
  <w:style w:type="paragraph" w:styleId="7">
    <w:name w:val="Normal (Web)"/>
    <w:basedOn w:val="1"/>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99"/>
    <w:rPr>
      <w:rFonts w:ascii="Times New Roman" w:hAnsi="Times New Roman" w:cs="Times New Roman"/>
      <w:b/>
      <w:szCs w:val="20"/>
    </w:rPr>
  </w:style>
  <w:style w:type="character" w:styleId="10">
    <w:name w:val="page number"/>
    <w:basedOn w:val="8"/>
    <w:uiPriority w:val="0"/>
  </w:style>
  <w:style w:type="table" w:styleId="12">
    <w:name w:val="Table Grid"/>
    <w:basedOn w:val="1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Char Char Char1 Char Char Char Char Char Char Char Char Char Char Char Char Char Char Char Char Char Char Char Char Char Char"/>
    <w:basedOn w:val="1"/>
    <w:qFormat/>
    <w:uiPriority w:val="0"/>
    <w:pPr>
      <w:widowControl/>
      <w:spacing w:line="365" w:lineRule="atLeast"/>
      <w:ind w:left="1"/>
      <w:jc w:val="left"/>
      <w:textAlignment w:val="bottom"/>
    </w:pPr>
    <w:rPr>
      <w:kern w:val="0"/>
      <w:sz w:val="20"/>
      <w:szCs w:val="20"/>
    </w:rPr>
  </w:style>
  <w:style w:type="paragraph" w:customStyle="1" w:styleId="14">
    <w:name w:val="Char Char Char Char"/>
    <w:basedOn w:val="1"/>
    <w:uiPriority w:val="0"/>
    <w:rPr>
      <w:szCs w:val="20"/>
    </w:rPr>
  </w:style>
  <w:style w:type="character" w:customStyle="1" w:styleId="15">
    <w:name w:val="标题 3 Char"/>
    <w:basedOn w:val="8"/>
    <w:link w:val="2"/>
    <w:uiPriority w:val="0"/>
    <w:rPr>
      <w:rFonts w:ascii="宋体" w:hAnsi="宋体" w:eastAsia="宋体" w:cs="宋体"/>
      <w:b/>
      <w:sz w:val="27"/>
      <w:szCs w:val="27"/>
      <w:lang w:val="en-US" w:eastAsia="zh-CN" w:bidi="ar-SA"/>
    </w:rPr>
  </w:style>
  <w:style w:type="character" w:customStyle="1" w:styleId="16">
    <w:name w:val="正文文本缩进 3 Char"/>
    <w:basedOn w:val="8"/>
    <w:link w:val="6"/>
    <w:qFormat/>
    <w:uiPriority w:val="99"/>
    <w:rPr>
      <w:rFonts w:ascii="仿宋_GB2312" w:hAnsi="宋体" w:eastAsia="仿宋_GB2312"/>
      <w:b/>
      <w:bCs/>
      <w:kern w:val="2"/>
      <w:sz w:val="32"/>
      <w:szCs w:val="24"/>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eastAsia="仿宋_GB2312"/>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555</Words>
  <Characters>3166</Characters>
  <Lines>26</Lines>
  <Paragraphs>7</Paragraphs>
  <TotalTime>14</TotalTime>
  <ScaleCrop>false</ScaleCrop>
  <LinksUpToDate>false</LinksUpToDate>
  <CharactersWithSpaces>3714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2019-07-11T07:53:00Z</dcterms:created>
  <dc:creator>微软用户</dc:creator>
  <cp:lastModifiedBy>Administrator</cp:lastModifiedBy>
  <cp:lastPrinted>2019-11-04T06:40:12Z</cp:lastPrinted>
  <dcterms:modified xsi:type="dcterms:W3CDTF">2019-11-04T06:40:45Z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