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1A1A1A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1A1A1A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马尔康市纪委监委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1A1A1A"/>
          <w:spacing w:val="0"/>
          <w:sz w:val="44"/>
          <w:szCs w:val="44"/>
          <w:bdr w:val="none" w:color="auto" w:sz="0" w:space="0"/>
          <w:shd w:val="clear" w:fill="FFFFFF"/>
        </w:rPr>
        <w:t>信息发布管理制度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"http://www.ahshx.gov.cn/BranchOpennessContent/show/1560453.html" \o "分享到QQ空间"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"http://www.ahshx.gov.cn/BranchOpennessContent/show/1560453.html" \o "分享到新浪微博"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"http://www.ahshx.gov.cn/BranchOpennessContent/show/1560453.html" \o "分享到微信"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  为加强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市纪委监委微信公众号“嘉绒清风”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的规范管理，建立规范的信息、采集、审核、发布、更新机制，做好网上信息发布工作，促进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微信公众号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健康发展，安全高效运行，依据国家法律法规，结合实际，制定本制度。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第二条 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嘉绒清风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发布的任何信息、都必须遵守《中华人民共和国计算机系统安全保护条例》、《中华人民共和国计算机信息、网络国际互联网管理暂行规定》等有关国家法律法规规定。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  为规范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微信公众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信息、采集、审核和发布机制，实行上网信息、审批制度，坚持“先审后上、分级负责、保证质量”的原则，未经审核信息、一律不准上网发布。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  本委办公室在各相关室的协作配合下具体负责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的建设、维护、协调和日常管理工作。主要职责是: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嘉绒清风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建设和信息发布工作;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微信公众</w:t>
      </w:r>
      <w:r>
        <w:rPr>
          <w:rFonts w:hint="eastAsia" w:ascii="仿宋_GB2312" w:hAnsi="仿宋_GB2312" w:eastAsia="仿宋_GB2312" w:cs="仿宋_GB2312"/>
          <w:sz w:val="32"/>
          <w:szCs w:val="32"/>
        </w:rPr>
        <w:t>日常维护、运行管理等工作，并协调解决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管理中出现的问题，监控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微信公众号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的运行状况，定期进行安全检查，确保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微信公众</w:t>
      </w:r>
      <w:r>
        <w:rPr>
          <w:rFonts w:hint="eastAsia" w:ascii="仿宋_GB2312" w:hAnsi="仿宋_GB2312" w:eastAsia="仿宋_GB2312" w:cs="仿宋_GB2312"/>
          <w:sz w:val="32"/>
          <w:szCs w:val="32"/>
        </w:rPr>
        <w:t>的正常运行;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微信公众号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信息发布管理工作;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栏目及信息的更新和维护工作。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  委各室要明确专人负责信息工作，要确保信息宣传报道的真实性、时效性和高质量。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1、委内各室经办人拟稿、核稿;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2、由经办人提交室负责人初步审核;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3、由分管领导复核签字，纸质文档交办公室登记存档，同时报送电子档;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4、办公室收到文档后及时发布在外部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;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第六条  各业务室按职责分工及时将本室发生的事项自事项发生之日起20个工作日之内归集到委办公室。委办公室负责将归集的信息在本部门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及时公开。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第七条  本制度自公布之日起执行。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马尔康市纪委监委</w:t>
      </w:r>
    </w:p>
    <w:p>
      <w:pPr>
        <w:ind w:firstLine="5440" w:firstLineChars="17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2020年1月10日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53938"/>
    <w:rsid w:val="57E5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2020-06-23T03:41:00Z</dcterms:created>
  <dc:creator>秦玉超</dc:creator>
  <cp:lastModifiedBy>秦玉超</cp:lastModifiedBy>
  <dcterms:modified xsi:type="dcterms:W3CDTF">2020-06-23T03:49:50Z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