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caps w:val="0"/>
          <w:color w:val="333333"/>
          <w:spacing w:val="0"/>
          <w:sz w:val="32"/>
          <w:szCs w:val="32"/>
        </w:rPr>
      </w:pPr>
      <w:r>
        <w:rPr>
          <w:rFonts w:hint="eastAsia" w:ascii="微软雅黑" w:hAnsi="微软雅黑" w:eastAsia="微软雅黑" w:cs="微软雅黑"/>
          <w:i w:val="0"/>
          <w:caps w:val="0"/>
          <w:color w:val="333333"/>
          <w:spacing w:val="0"/>
          <w:sz w:val="32"/>
          <w:szCs w:val="32"/>
          <w:bdr w:val="none" w:color="auto" w:sz="0" w:space="0"/>
        </w:rPr>
        <w:t>中共马尔康市纪律检查委员会2019年部门预算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300" w:right="450" w:firstLine="0"/>
        <w:jc w:val="both"/>
        <w:textAlignment w:val="center"/>
        <w:rPr>
          <w:rFonts w:hint="eastAsia" w:ascii="微软雅黑" w:hAnsi="微软雅黑" w:eastAsia="微软雅黑" w:cs="微软雅黑"/>
          <w:b w:val="0"/>
          <w:i w:val="0"/>
          <w:caps w:val="0"/>
          <w:color w:val="333333"/>
          <w:spacing w:val="0"/>
          <w:sz w:val="32"/>
          <w:szCs w:val="32"/>
        </w:rPr>
      </w:pP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begin"/>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instrText xml:space="preserve"> HYPERLINK "https://www.maerkang.gov.cn/maerkang/c102804/201902/d5c7f516767a44e9a22b5b3779ce1bc7.shtml" </w:instrText>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separate"/>
      </w:r>
      <w:r>
        <w:rPr>
          <w:rFonts w:hint="eastAsia" w:ascii="微软雅黑" w:hAnsi="微软雅黑" w:eastAsia="微软雅黑" w:cs="微软雅黑"/>
          <w:b w:val="0"/>
          <w:i w:val="0"/>
          <w:caps w:val="0"/>
          <w:color w:val="333333"/>
          <w:spacing w:val="0"/>
          <w:kern w:val="0"/>
          <w:sz w:val="32"/>
          <w:szCs w:val="32"/>
          <w:u w:val="none"/>
          <w:bdr w:val="none" w:color="auto" w:sz="0" w:space="0"/>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一、基本职能及主要工作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（一）部门职能简介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（二）2019年重点工作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三、收支预算情况说明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（一）收入预算情况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（二）支出预算情况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四、财政拨款收支预算情况说明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五、一般公共预算当年拨款情况说明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（一）一般公共预算当年拨款规模变化情况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（二）一般公共预算当年拨款结构情况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（三）一般公共预算当年拨款具体使用情况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六、一般公共预算基本支出情况说明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七、“三公”经费财政拨款预算安排情况说明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八、政府性基金预算支出情况说明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九、其他重要事项的情况说明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十、名称解释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一、基本职能及主要工作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（一）职能简介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根据马尔委办发【2001】99号文件规定，主要职责是：履行党的纪律检查和政府行政监察职能。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（二）2019年重点工作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2019年主要工作任务是：切实抓好党的方针政策和决议的执行情况，做好中央、省、州、市重大决策部署落实情况的监督检查。持续深化正风肃纪工作，切实维护党的章程和各项规章制度，依法依纪严肃查处违法违纪行为等。</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二、部门预算单位构成</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中共马尔康市纪律检查委员会属一级预算单位，下属二级预算单位0个，其中：行政单位0个；参照公务员法管理的事业单位0个；其他事业单位0个。</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三、收支预算情况说明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按照综合预算的原则，中共马尔康市纪律检查委员会所有收入和支出均纳入部门预算管理。收入包括：一般公共预算拨款收入586.61万元，事业收入0万元，其他收入0万元，上年结转0万元；支出包括：一般公共服务支出405.69万元，社会保障和就业支出95.67万元，卫生健康支出38.60万元，住房保障支出46.65万元。中共马尔康市纪律检查委员会2019年收支总预算586.61万元,比2018年收支预算总数增加180.32万元，主要原因:人员增加,因此工资、津补贴、职业年金、养老保险、医疗保险等各项经费都增加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（一）收入预算情况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中共马尔康市纪律检查委员会2019年收入预算586.61万元，其中：上年结转0万元，占0%；一般公共预算拨款收入586.61万元，占100%；事业收入0万元，占0%；其他收入0万元，占0%。</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（二）支出预算情况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中共马尔康市纪律检查委员会2019年支出预算586.61万元，其中：基本支出576.61万元，占98%；项目支出10万元，占2%　。</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四、财政拨款收支预算情况说明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中共马尔康市纪律检查委员会2019年财政拨款收支总预算586.61万元,比2018年财政拨款收支总预算增加180.32万元，主要原因:人员增加,因此工资、津补贴、职业年金、养老保险、医疗保险等各项经费都增加了。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收入包括：本年一般公共预算拨款收入586.61万元，上年结转财政拨款资金0万元;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支出包括：一般公共服务支出405.69万元，教育支出0万元，文化体育与传媒支出0万元，社会保障和就业支出95.67万元，卫生健康支出38.60万元，住房保障支出46.65万元。</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五、一般公共预算当年拨款情况说明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（一）一般公共预算当年拨款规模变化情况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中共马尔康市纪律检查委员会2019年一般公共预算当年拨款586.61万元，比2018年预算数增加180.32万元，主要是基本支出增加180.32万元，主要原因:人员增加,因此工资、津补贴、职业年金、养老保险、医疗保险等各项经费都增加了。</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（二）一般公共预算当年拨款结构情况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一般公共服务支出405.69万元，占69%；社会保障和就业支出95.67万元，占16%；卫生健康支出38.59万元，占7%；住房保障支出46.65万元，占8%。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（三）一般公共预算当年拨款具体使用情况</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1．一般公共服务（201）纪检监察事务（11）行政运行（01）2019年预算数为405.69万元，主要用于：一般性事务开支，确保单位正常运转。</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2．社会保障和就业支出（208）行政事业单位离退休（05）机关事业单位基本养老保险费支出（05）2019年预算数为69.37万元，主要用于：单位职工全年养老保险。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3．社会保障和就业支出（208）行政事业单位离退休（05）机关事业单位职业年金缴费支出（06）2019年预算数为26.31万元。主要用于支付单位职工全年的职业年金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　4．卫生健康支出（210）行政事业单位医疗（11）行政单位医疗（01）2019年预算数为32.42万元。主要用于支付单位职工全年医疗保险。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5.　卫生健康支出（210）行政事业单位医疗（11）公务员医疗补助（03）2019年预算数为6.17万元。主要用于支付单位职工全年医疗保险。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6.住房保障（221）住房改革支出（02）住房公积金（01）2019年预算数为46.65万元。主要用于支付单位职工全年的住房公积金。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六、一般公共预算基本支出情况说明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中共马尔康市纪律检查委员会2019年一般公共预算基本支出576.61万元，其中：人员经费497.61万元，主要包括：基本工资、津贴补贴、奖金、其他社会保障缴费、绩效工资、机关事业单位基本养老保险缴费、职业年金缴费、其他工资福利支出、离休费、奖励金、住房公积金、其他对个人和家庭的补助支出。公用经费79万元，主要包括：办公费、印刷费、手续费、水费、电费、邮电费、差旅费、维修（护）费、租赁费、会议费、培训费、劳务费、工会经费、福利费、其他交通工具运行维护费、其他商品和服务支出。</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七、“三公”经费财政拨款预算安排情况说明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中共马尔康市纪律检查委员会2019年“三公”经费财政拨款预算数15万元，其中：因公出国（境）经费0万元，公务接待费0万元，公务用车购置及运行维护费15万元。</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（一）2019年因公出国（境）经费0万元。较2018年预算经费0万元增长0%。我单位无因公出国境计划.</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（二）2019年公务接待费0万元。较2018年预算经费0万元增长0%。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　（三）2019年公务用车购置及运行维护费15万元。较2018年预算经费10.39万元增长44%，主要原因：人员增加、开展办案、监督检查、巡察次数增加，相应的公务用车运行费增加。</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八、政府性基金预算支出情况说明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中共马尔康市纪律检查委员会2019年政府性基金预算拨款安排的支出0万元。较2018年预算经费0万元增长0%。我单位无基金预算安排。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九、其他重要事项的情况说明</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（一）机关运行经费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中共马尔康市纪律检查委员会2019年机关运行经费财政拨款预算为79万元，比2018年预算增加19万元，增长32%。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（二）政府采购情况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2019年中共马尔康市纪律检查委员会安排政府采购预算0万元。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（三）国有资产占有使用情况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中共马尔康市纪律检查委员会截止2018年12月31日固定资产为285.10万元。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（四）绩效目标设置情况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left"/>
        <w:rPr>
          <w:sz w:val="32"/>
          <w:szCs w:val="32"/>
        </w:rPr>
      </w:pPr>
      <w:r>
        <w:rPr>
          <w:rFonts w:hint="eastAsia" w:ascii="宋体" w:hAnsi="宋体" w:eastAsia="宋体" w:cs="宋体"/>
          <w:b w:val="0"/>
          <w:i w:val="0"/>
          <w:caps w:val="0"/>
          <w:color w:val="333333"/>
          <w:spacing w:val="0"/>
          <w:sz w:val="32"/>
          <w:szCs w:val="32"/>
          <w:bdr w:val="none" w:color="auto" w:sz="0" w:space="0"/>
        </w:rPr>
        <w:t>2019年中共马尔康市纪律检查委员会通用项目和专用项目均按要求实行绩效目标管理，其中部门整体支出绩效目标涉及一般公共预算当年拨款586.61万元。</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十、名词解释</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（一）财政拨款收入：指由财政拨款形成的部门收入。按现行管理制度，部门预算中反映的财政拨款仅包括一般公共预算拨款和政府性基金预算拨款。</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（二）事业收入：指所属事业单位开展专业业务活动及辅助活动所取得的收入。</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（三）事业单位经营收入：指所属事业单位在专业业务活动及其辅助活动之外开展非独立核算经营活动取得的收入。</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（四）其他收入：指除上述“财政拨款收入”、“事业收入”、“事业单位经营收入”等以外的收入，主要是所属行政事业单位按规定动用的售房收入、存款利息收入等。</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宋体" w:hAnsi="宋体" w:eastAsia="宋体" w:cs="宋体"/>
          <w:b w:val="0"/>
          <w:i w:val="0"/>
          <w:caps w:val="0"/>
          <w:color w:val="333333"/>
          <w:spacing w:val="0"/>
          <w:sz w:val="32"/>
          <w:szCs w:val="32"/>
          <w:bdr w:val="none" w:color="auto" w:sz="0" w:space="0"/>
        </w:rPr>
        <w:br w:type="textWrapping"/>
      </w:r>
      <w:r>
        <w:rPr>
          <w:rFonts w:hint="eastAsia" w:ascii="宋体" w:hAnsi="宋体" w:eastAsia="宋体" w:cs="宋体"/>
          <w:b w:val="0"/>
          <w:i w:val="0"/>
          <w:caps w:val="0"/>
          <w:color w:val="333333"/>
          <w:spacing w:val="0"/>
          <w:sz w:val="32"/>
          <w:szCs w:val="32"/>
          <w:bdr w:val="none" w:color="auto" w:sz="0" w:space="0"/>
        </w:rPr>
        <w:t>　　（六）上年结转：指所属行政事业单位以前年度尚未完成、结转至本年按原规定用途继续使用的资金和以前年度已完成项目剩余资金经批准用于新用途使用的资金。</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E0455"/>
    <w:rsid w:val="19EE0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2020-10-28T03:07:00Z</dcterms:created>
  <dc:creator>秦玉超</dc:creator>
  <cp:lastModifiedBy>秦玉超</cp:lastModifiedBy>
  <dcterms:modified xsi:type="dcterms:W3CDTF">2020-10-28T03:08:12Z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