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topLinePunct w:val="0"/>
        <w:autoSpaceDE w:val="0"/>
        <w:autoSpaceDN w:val="0"/>
        <w:bidi w:val="0"/>
        <w:adjustRightInd w:val="0"/>
        <w:spacing w:line="560" w:lineRule="exact"/>
        <w:ind w:left="0" w:leftChars="0" w:right="0"/>
        <w:rPr>
          <w:rFonts w:ascii="黑体" w:eastAsia="黑体" w:cs="黑体"/>
          <w:kern w:val="0"/>
          <w:sz w:val="44"/>
          <w:szCs w:val="44"/>
        </w:rPr>
      </w:pPr>
    </w:p>
    <w:p>
      <w:pPr>
        <w:keepNext w:val="0"/>
        <w:keepLines w:val="0"/>
        <w:pageBreakBefore w:val="0"/>
        <w:widowControl w:val="0"/>
        <w:kinsoku/>
        <w:wordWrap/>
        <w:topLinePunct w:val="0"/>
        <w:autoSpaceDE w:val="0"/>
        <w:autoSpaceDN w:val="0"/>
        <w:bidi w:val="0"/>
        <w:adjustRightInd w:val="0"/>
        <w:spacing w:line="560" w:lineRule="exact"/>
        <w:ind w:left="0" w:leftChars="0" w:right="0" w:firstLine="1760"/>
        <w:rPr>
          <w:rFonts w:hint="eastAsia" w:ascii="黑体" w:eastAsia="黑体" w:cs="黑体"/>
          <w:kern w:val="0"/>
          <w:sz w:val="44"/>
          <w:szCs w:val="44"/>
          <w:lang w:val="zh-CN"/>
        </w:rPr>
      </w:pPr>
    </w:p>
    <w:p>
      <w:pPr>
        <w:keepNext w:val="0"/>
        <w:keepLines w:val="0"/>
        <w:pageBreakBefore w:val="0"/>
        <w:widowControl w:val="0"/>
        <w:kinsoku/>
        <w:wordWrap/>
        <w:topLinePunct w:val="0"/>
        <w:bidi w:val="0"/>
        <w:spacing w:line="600" w:lineRule="exact"/>
        <w:ind w:left="0" w:leftChars="0" w:right="0"/>
        <w:jc w:val="center"/>
        <w:rPr>
          <w:rFonts w:hint="eastAsia" w:ascii="方正小标宋简体" w:hAnsi="宋体" w:eastAsia="方正小标宋简体"/>
          <w:color w:val="000000"/>
          <w:sz w:val="36"/>
          <w:szCs w:val="36"/>
        </w:rPr>
      </w:pPr>
      <w:r>
        <w:rPr>
          <w:rFonts w:hint="eastAsia" w:ascii="方正小标宋简体" w:hAnsi="宋体" w:eastAsia="方正小标宋简体"/>
          <w:color w:val="000000"/>
          <w:sz w:val="36"/>
          <w:szCs w:val="36"/>
        </w:rPr>
        <w:t>20</w:t>
      </w:r>
      <w:r>
        <w:rPr>
          <w:rFonts w:hint="eastAsia" w:ascii="方正小标宋简体" w:hAnsi="宋体" w:eastAsia="方正小标宋简体"/>
          <w:color w:val="000000"/>
          <w:sz w:val="36"/>
          <w:szCs w:val="36"/>
          <w:lang w:val="en-US" w:eastAsia="zh-CN"/>
        </w:rPr>
        <w:t>20</w:t>
      </w:r>
      <w:r>
        <w:rPr>
          <w:rFonts w:hint="eastAsia" w:ascii="方正小标宋简体" w:hAnsi="宋体" w:eastAsia="方正小标宋简体"/>
          <w:color w:val="000000"/>
          <w:sz w:val="36"/>
          <w:szCs w:val="36"/>
        </w:rPr>
        <w:t>年度</w:t>
      </w:r>
    </w:p>
    <w:p>
      <w:pPr>
        <w:keepNext w:val="0"/>
        <w:keepLines w:val="0"/>
        <w:pageBreakBefore w:val="0"/>
        <w:widowControl w:val="0"/>
        <w:kinsoku/>
        <w:wordWrap/>
        <w:topLinePunct w:val="0"/>
        <w:bidi w:val="0"/>
        <w:spacing w:line="600" w:lineRule="exact"/>
        <w:ind w:left="0" w:leftChars="0" w:right="0"/>
        <w:jc w:val="center"/>
        <w:rPr>
          <w:rFonts w:hint="eastAsia" w:ascii="方正小标宋简体" w:hAnsi="宋体" w:eastAsia="方正小标宋简体"/>
          <w:color w:val="000000"/>
          <w:sz w:val="36"/>
          <w:szCs w:val="36"/>
        </w:rPr>
      </w:pPr>
      <w:r>
        <w:rPr>
          <w:rFonts w:hint="eastAsia" w:ascii="方正小标宋简体" w:hAnsi="宋体" w:eastAsia="方正小标宋简体"/>
          <w:color w:val="000000"/>
          <w:sz w:val="36"/>
          <w:szCs w:val="36"/>
        </w:rPr>
        <w:t>中共阿坝州纪律检查委员会（本级）部门决算</w:t>
      </w:r>
    </w:p>
    <w:p>
      <w:pPr>
        <w:keepNext w:val="0"/>
        <w:keepLines w:val="0"/>
        <w:pageBreakBefore w:val="0"/>
        <w:widowControl w:val="0"/>
        <w:kinsoku/>
        <w:wordWrap/>
        <w:topLinePunct w:val="0"/>
        <w:autoSpaceDE w:val="0"/>
        <w:autoSpaceDN w:val="0"/>
        <w:bidi w:val="0"/>
        <w:adjustRightInd w:val="0"/>
        <w:spacing w:line="560" w:lineRule="exact"/>
        <w:ind w:left="0" w:leftChars="0" w:right="0" w:firstLine="1760"/>
        <w:rPr>
          <w:rFonts w:hint="eastAsia" w:ascii="黑体" w:eastAsia="黑体" w:cs="黑体"/>
          <w:kern w:val="0"/>
          <w:sz w:val="44"/>
          <w:szCs w:val="44"/>
          <w:lang w:val="zh-CN"/>
        </w:rPr>
      </w:pPr>
    </w:p>
    <w:p>
      <w:pPr>
        <w:keepNext w:val="0"/>
        <w:keepLines w:val="0"/>
        <w:pageBreakBefore w:val="0"/>
        <w:widowControl w:val="0"/>
        <w:kinsoku/>
        <w:wordWrap/>
        <w:topLinePunct w:val="0"/>
        <w:autoSpaceDE w:val="0"/>
        <w:autoSpaceDN w:val="0"/>
        <w:bidi w:val="0"/>
        <w:adjustRightInd w:val="0"/>
        <w:spacing w:line="560" w:lineRule="exact"/>
        <w:ind w:left="0" w:leftChars="0" w:right="0" w:firstLine="1760"/>
        <w:rPr>
          <w:rFonts w:hint="eastAsia" w:ascii="黑体" w:eastAsia="黑体" w:cs="黑体"/>
          <w:kern w:val="0"/>
          <w:sz w:val="44"/>
          <w:szCs w:val="44"/>
          <w:lang w:val="zh-CN"/>
        </w:rPr>
      </w:pPr>
    </w:p>
    <w:p>
      <w:pPr>
        <w:keepNext w:val="0"/>
        <w:keepLines w:val="0"/>
        <w:pageBreakBefore w:val="0"/>
        <w:widowControl w:val="0"/>
        <w:kinsoku/>
        <w:wordWrap/>
        <w:topLinePunct w:val="0"/>
        <w:autoSpaceDE w:val="0"/>
        <w:autoSpaceDN w:val="0"/>
        <w:bidi w:val="0"/>
        <w:adjustRightInd w:val="0"/>
        <w:spacing w:line="560" w:lineRule="exact"/>
        <w:ind w:left="0" w:leftChars="0" w:right="0" w:firstLine="1760"/>
        <w:rPr>
          <w:rFonts w:hint="eastAsia" w:ascii="黑体" w:eastAsia="黑体" w:cs="黑体"/>
          <w:kern w:val="0"/>
          <w:sz w:val="44"/>
          <w:szCs w:val="44"/>
          <w:lang w:val="zh-CN"/>
        </w:rPr>
      </w:pPr>
    </w:p>
    <w:p>
      <w:pPr>
        <w:keepNext w:val="0"/>
        <w:keepLines w:val="0"/>
        <w:pageBreakBefore w:val="0"/>
        <w:widowControl w:val="0"/>
        <w:kinsoku/>
        <w:wordWrap/>
        <w:topLinePunct w:val="0"/>
        <w:autoSpaceDE w:val="0"/>
        <w:autoSpaceDN w:val="0"/>
        <w:bidi w:val="0"/>
        <w:adjustRightInd w:val="0"/>
        <w:spacing w:line="560" w:lineRule="exact"/>
        <w:ind w:left="0" w:leftChars="0" w:right="0" w:firstLine="1760"/>
        <w:rPr>
          <w:rFonts w:hint="eastAsia" w:ascii="黑体" w:eastAsia="黑体" w:cs="黑体"/>
          <w:kern w:val="0"/>
          <w:sz w:val="44"/>
          <w:szCs w:val="44"/>
          <w:lang w:val="zh-CN"/>
        </w:rPr>
      </w:pPr>
    </w:p>
    <w:p>
      <w:pPr>
        <w:keepNext w:val="0"/>
        <w:keepLines w:val="0"/>
        <w:pageBreakBefore w:val="0"/>
        <w:widowControl w:val="0"/>
        <w:kinsoku/>
        <w:wordWrap/>
        <w:topLinePunct w:val="0"/>
        <w:autoSpaceDE w:val="0"/>
        <w:autoSpaceDN w:val="0"/>
        <w:bidi w:val="0"/>
        <w:adjustRightInd w:val="0"/>
        <w:spacing w:line="560" w:lineRule="exact"/>
        <w:ind w:left="0" w:leftChars="0" w:right="0" w:firstLine="1760"/>
        <w:rPr>
          <w:rFonts w:hint="eastAsia" w:ascii="方正小标宋简体" w:eastAsia="方正小标宋简体" w:cs="黑体"/>
          <w:kern w:val="0"/>
          <w:sz w:val="44"/>
          <w:szCs w:val="44"/>
          <w:lang w:val="zh-CN"/>
        </w:rPr>
      </w:pPr>
    </w:p>
    <w:p>
      <w:pPr>
        <w:keepNext w:val="0"/>
        <w:keepLines w:val="0"/>
        <w:pageBreakBefore w:val="0"/>
        <w:widowControl w:val="0"/>
        <w:kinsoku/>
        <w:wordWrap/>
        <w:topLinePunct w:val="0"/>
        <w:autoSpaceDE w:val="0"/>
        <w:autoSpaceDN w:val="0"/>
        <w:bidi w:val="0"/>
        <w:adjustRightInd w:val="0"/>
        <w:spacing w:line="560" w:lineRule="exact"/>
        <w:ind w:left="0" w:leftChars="0" w:right="0"/>
        <w:rPr>
          <w:rFonts w:hint="eastAsia" w:ascii="方正小标宋简体" w:eastAsia="方正小标宋简体" w:cs="黑体"/>
          <w:kern w:val="0"/>
          <w:sz w:val="44"/>
          <w:szCs w:val="44"/>
          <w:lang w:val="zh-CN"/>
        </w:rPr>
      </w:pPr>
    </w:p>
    <w:p>
      <w:pPr>
        <w:keepNext w:val="0"/>
        <w:keepLines w:val="0"/>
        <w:pageBreakBefore w:val="0"/>
        <w:widowControl w:val="0"/>
        <w:kinsoku/>
        <w:wordWrap/>
        <w:topLinePunct w:val="0"/>
        <w:autoSpaceDE w:val="0"/>
        <w:autoSpaceDN w:val="0"/>
        <w:bidi w:val="0"/>
        <w:adjustRightInd w:val="0"/>
        <w:spacing w:line="560" w:lineRule="exact"/>
        <w:ind w:left="0" w:leftChars="0" w:right="0" w:firstLine="1760"/>
        <w:rPr>
          <w:rFonts w:hint="eastAsia" w:ascii="方正小标宋简体" w:eastAsia="方正小标宋简体" w:cs="黑体"/>
          <w:kern w:val="0"/>
          <w:sz w:val="44"/>
          <w:szCs w:val="44"/>
          <w:lang w:val="zh-CN"/>
        </w:rPr>
      </w:pPr>
    </w:p>
    <w:p>
      <w:pPr>
        <w:keepNext w:val="0"/>
        <w:keepLines w:val="0"/>
        <w:pageBreakBefore w:val="0"/>
        <w:widowControl w:val="0"/>
        <w:kinsoku/>
        <w:wordWrap/>
        <w:topLinePunct w:val="0"/>
        <w:autoSpaceDE w:val="0"/>
        <w:autoSpaceDN w:val="0"/>
        <w:bidi w:val="0"/>
        <w:adjustRightInd w:val="0"/>
        <w:spacing w:line="560" w:lineRule="exact"/>
        <w:ind w:left="0" w:leftChars="0" w:right="0" w:firstLine="1760"/>
        <w:rPr>
          <w:rFonts w:hint="eastAsia" w:ascii="方正小标宋简体" w:eastAsia="方正小标宋简体" w:cs="黑体"/>
          <w:kern w:val="0"/>
          <w:sz w:val="44"/>
          <w:szCs w:val="44"/>
          <w:lang w:val="zh-CN"/>
        </w:rPr>
      </w:pPr>
    </w:p>
    <w:p>
      <w:pPr>
        <w:keepNext w:val="0"/>
        <w:keepLines w:val="0"/>
        <w:pageBreakBefore w:val="0"/>
        <w:widowControl w:val="0"/>
        <w:kinsoku/>
        <w:wordWrap/>
        <w:topLinePunct w:val="0"/>
        <w:autoSpaceDE w:val="0"/>
        <w:autoSpaceDN w:val="0"/>
        <w:bidi w:val="0"/>
        <w:adjustRightInd w:val="0"/>
        <w:spacing w:line="560" w:lineRule="exact"/>
        <w:ind w:left="0" w:leftChars="0" w:right="0" w:firstLine="1760"/>
        <w:rPr>
          <w:rFonts w:hint="eastAsia" w:ascii="黑体" w:eastAsia="黑体" w:cs="黑体"/>
          <w:kern w:val="0"/>
          <w:sz w:val="44"/>
          <w:szCs w:val="44"/>
          <w:lang w:val="zh-CN"/>
        </w:rPr>
      </w:pPr>
    </w:p>
    <w:p>
      <w:pPr>
        <w:keepNext w:val="0"/>
        <w:keepLines w:val="0"/>
        <w:pageBreakBefore w:val="0"/>
        <w:widowControl w:val="0"/>
        <w:kinsoku/>
        <w:wordWrap/>
        <w:topLinePunct w:val="0"/>
        <w:autoSpaceDE w:val="0"/>
        <w:autoSpaceDN w:val="0"/>
        <w:bidi w:val="0"/>
        <w:adjustRightInd w:val="0"/>
        <w:spacing w:line="560" w:lineRule="exact"/>
        <w:ind w:left="0" w:leftChars="0" w:right="0" w:firstLine="1760"/>
        <w:rPr>
          <w:rFonts w:hint="eastAsia" w:ascii="黑体" w:eastAsia="黑体" w:cs="黑体"/>
          <w:kern w:val="0"/>
          <w:sz w:val="44"/>
          <w:szCs w:val="44"/>
          <w:lang w:val="zh-CN"/>
        </w:rPr>
      </w:pPr>
    </w:p>
    <w:p>
      <w:pPr>
        <w:keepNext w:val="0"/>
        <w:keepLines w:val="0"/>
        <w:pageBreakBefore w:val="0"/>
        <w:widowControl w:val="0"/>
        <w:kinsoku/>
        <w:wordWrap/>
        <w:topLinePunct w:val="0"/>
        <w:autoSpaceDE w:val="0"/>
        <w:autoSpaceDN w:val="0"/>
        <w:bidi w:val="0"/>
        <w:adjustRightInd w:val="0"/>
        <w:spacing w:line="560" w:lineRule="exact"/>
        <w:ind w:left="0" w:leftChars="0" w:right="0" w:firstLine="1760"/>
        <w:rPr>
          <w:rFonts w:hint="eastAsia" w:ascii="黑体" w:eastAsia="黑体" w:cs="黑体"/>
          <w:kern w:val="0"/>
          <w:sz w:val="44"/>
          <w:szCs w:val="44"/>
          <w:lang w:val="zh-CN"/>
        </w:rPr>
      </w:pPr>
    </w:p>
    <w:p>
      <w:pPr>
        <w:keepNext w:val="0"/>
        <w:keepLines w:val="0"/>
        <w:pageBreakBefore w:val="0"/>
        <w:widowControl w:val="0"/>
        <w:kinsoku/>
        <w:wordWrap/>
        <w:topLinePunct w:val="0"/>
        <w:autoSpaceDE w:val="0"/>
        <w:autoSpaceDN w:val="0"/>
        <w:bidi w:val="0"/>
        <w:adjustRightInd w:val="0"/>
        <w:spacing w:line="560" w:lineRule="exact"/>
        <w:ind w:left="0" w:leftChars="0" w:right="0" w:firstLine="1760"/>
        <w:rPr>
          <w:rFonts w:hint="eastAsia" w:ascii="黑体" w:eastAsia="黑体" w:cs="黑体"/>
          <w:kern w:val="0"/>
          <w:sz w:val="44"/>
          <w:szCs w:val="44"/>
          <w:lang w:val="zh-CN"/>
        </w:rPr>
      </w:pPr>
    </w:p>
    <w:p>
      <w:pPr>
        <w:keepNext w:val="0"/>
        <w:keepLines w:val="0"/>
        <w:pageBreakBefore w:val="0"/>
        <w:widowControl w:val="0"/>
        <w:kinsoku/>
        <w:wordWrap/>
        <w:topLinePunct w:val="0"/>
        <w:autoSpaceDE w:val="0"/>
        <w:autoSpaceDN w:val="0"/>
        <w:bidi w:val="0"/>
        <w:adjustRightInd w:val="0"/>
        <w:spacing w:line="560" w:lineRule="exact"/>
        <w:ind w:left="0" w:leftChars="0" w:right="0" w:firstLine="1760"/>
        <w:rPr>
          <w:rFonts w:hint="eastAsia" w:ascii="黑体" w:eastAsia="黑体" w:cs="黑体"/>
          <w:kern w:val="0"/>
          <w:sz w:val="44"/>
          <w:szCs w:val="44"/>
          <w:lang w:val="zh-CN"/>
        </w:rPr>
      </w:pPr>
    </w:p>
    <w:p>
      <w:pPr>
        <w:keepNext w:val="0"/>
        <w:keepLines w:val="0"/>
        <w:pageBreakBefore w:val="0"/>
        <w:widowControl w:val="0"/>
        <w:kinsoku/>
        <w:wordWrap/>
        <w:topLinePunct w:val="0"/>
        <w:autoSpaceDE w:val="0"/>
        <w:autoSpaceDN w:val="0"/>
        <w:bidi w:val="0"/>
        <w:adjustRightInd w:val="0"/>
        <w:spacing w:line="560" w:lineRule="exact"/>
        <w:ind w:left="0" w:leftChars="0" w:right="0" w:firstLine="1760"/>
        <w:rPr>
          <w:rFonts w:hint="eastAsia" w:ascii="黑体" w:eastAsia="黑体" w:cs="黑体"/>
          <w:kern w:val="0"/>
          <w:sz w:val="44"/>
          <w:szCs w:val="44"/>
          <w:lang w:val="zh-CN"/>
        </w:rPr>
      </w:pPr>
    </w:p>
    <w:p>
      <w:pPr>
        <w:keepNext w:val="0"/>
        <w:keepLines w:val="0"/>
        <w:pageBreakBefore w:val="0"/>
        <w:widowControl w:val="0"/>
        <w:kinsoku/>
        <w:wordWrap/>
        <w:topLinePunct w:val="0"/>
        <w:autoSpaceDE w:val="0"/>
        <w:autoSpaceDN w:val="0"/>
        <w:bidi w:val="0"/>
        <w:adjustRightInd w:val="0"/>
        <w:spacing w:line="560" w:lineRule="exact"/>
        <w:ind w:left="0" w:leftChars="0" w:right="0"/>
        <w:rPr>
          <w:rFonts w:hint="eastAsia" w:ascii="仿宋_GB2312" w:hAnsi="仿宋_GB2312" w:eastAsia="仿宋_GB2312" w:cs="仿宋_GB2312"/>
          <w:kern w:val="0"/>
          <w:sz w:val="24"/>
          <w:lang w:val="zh-CN"/>
        </w:rPr>
      </w:pPr>
      <w:r>
        <w:rPr>
          <w:rFonts w:hint="eastAsia" w:ascii="仿宋_GB2312" w:hAnsi="仿宋_GB2312" w:eastAsia="仿宋_GB2312" w:cs="仿宋_GB2312"/>
          <w:kern w:val="0"/>
          <w:sz w:val="24"/>
          <w:lang w:val="zh-CN"/>
        </w:rPr>
        <w:t>保密审查情况：已审查，内容审定</w:t>
      </w:r>
    </w:p>
    <w:p>
      <w:pPr>
        <w:keepNext w:val="0"/>
        <w:keepLines w:val="0"/>
        <w:pageBreakBefore w:val="0"/>
        <w:widowControl w:val="0"/>
        <w:kinsoku/>
        <w:wordWrap/>
        <w:topLinePunct w:val="0"/>
        <w:autoSpaceDE w:val="0"/>
        <w:autoSpaceDN w:val="0"/>
        <w:bidi w:val="0"/>
        <w:adjustRightInd w:val="0"/>
        <w:spacing w:line="560" w:lineRule="exact"/>
        <w:ind w:left="0" w:leftChars="0" w:right="0"/>
        <w:rPr>
          <w:rFonts w:hint="eastAsia" w:ascii="仿宋_GB2312" w:hAnsi="仿宋_GB2312" w:eastAsia="仿宋_GB2312" w:cs="仿宋_GB2312"/>
          <w:kern w:val="0"/>
          <w:sz w:val="24"/>
          <w:lang w:val="zh-CN"/>
        </w:rPr>
      </w:pPr>
      <w:r>
        <w:rPr>
          <w:rFonts w:hint="eastAsia" w:ascii="仿宋_GB2312" w:hAnsi="仿宋_GB2312" w:eastAsia="仿宋_GB2312" w:cs="仿宋_GB2312"/>
          <w:kern w:val="0"/>
          <w:sz w:val="24"/>
          <w:lang w:val="zh-CN"/>
        </w:rPr>
        <w:t> 部门主要负责人审签情况：已审签，同意对外公开</w:t>
      </w:r>
    </w:p>
    <w:p>
      <w:pPr>
        <w:keepNext w:val="0"/>
        <w:keepLines w:val="0"/>
        <w:pageBreakBefore w:val="0"/>
        <w:widowControl w:val="0"/>
        <w:kinsoku/>
        <w:wordWrap/>
        <w:topLinePunct w:val="0"/>
        <w:autoSpaceDE w:val="0"/>
        <w:autoSpaceDN w:val="0"/>
        <w:bidi w:val="0"/>
        <w:adjustRightInd w:val="0"/>
        <w:spacing w:line="560" w:lineRule="exact"/>
        <w:ind w:left="0" w:leftChars="0" w:right="0" w:firstLine="1760"/>
        <w:rPr>
          <w:rFonts w:hint="eastAsia" w:ascii="黑体" w:eastAsia="黑体" w:cs="黑体"/>
          <w:kern w:val="0"/>
          <w:sz w:val="44"/>
          <w:szCs w:val="44"/>
          <w:lang w:val="zh-CN"/>
        </w:rPr>
      </w:pPr>
    </w:p>
    <w:p>
      <w:pPr>
        <w:keepNext w:val="0"/>
        <w:keepLines w:val="0"/>
        <w:pageBreakBefore w:val="0"/>
        <w:widowControl w:val="0"/>
        <w:kinsoku/>
        <w:wordWrap/>
        <w:topLinePunct w:val="0"/>
        <w:autoSpaceDE w:val="0"/>
        <w:autoSpaceDN w:val="0"/>
        <w:bidi w:val="0"/>
        <w:adjustRightInd w:val="0"/>
        <w:spacing w:line="560" w:lineRule="exact"/>
        <w:ind w:left="0" w:leftChars="0" w:right="0" w:firstLine="1760"/>
        <w:rPr>
          <w:rFonts w:hint="eastAsia" w:ascii="黑体" w:eastAsia="黑体" w:cs="黑体"/>
          <w:kern w:val="0"/>
          <w:sz w:val="44"/>
          <w:szCs w:val="44"/>
          <w:lang w:val="zh-CN"/>
        </w:rPr>
      </w:pPr>
    </w:p>
    <w:p>
      <w:pPr>
        <w:keepNext w:val="0"/>
        <w:keepLines w:val="0"/>
        <w:pageBreakBefore w:val="0"/>
        <w:widowControl w:val="0"/>
        <w:kinsoku/>
        <w:wordWrap/>
        <w:topLinePunct w:val="0"/>
        <w:autoSpaceDE w:val="0"/>
        <w:autoSpaceDN w:val="0"/>
        <w:bidi w:val="0"/>
        <w:adjustRightInd w:val="0"/>
        <w:spacing w:line="560" w:lineRule="exact"/>
        <w:ind w:left="0" w:leftChars="0" w:right="0" w:firstLine="1760"/>
        <w:rPr>
          <w:rFonts w:hint="eastAsia" w:ascii="黑体" w:eastAsia="黑体" w:cs="黑体"/>
          <w:kern w:val="0"/>
          <w:sz w:val="44"/>
          <w:szCs w:val="44"/>
          <w:lang w:val="zh-CN"/>
        </w:rPr>
      </w:pPr>
    </w:p>
    <w:p>
      <w:pPr>
        <w:keepNext w:val="0"/>
        <w:keepLines w:val="0"/>
        <w:pageBreakBefore w:val="0"/>
        <w:widowControl w:val="0"/>
        <w:kinsoku/>
        <w:wordWrap/>
        <w:topLinePunct w:val="0"/>
        <w:autoSpaceDE w:val="0"/>
        <w:autoSpaceDN w:val="0"/>
        <w:bidi w:val="0"/>
        <w:adjustRightInd w:val="0"/>
        <w:spacing w:line="560" w:lineRule="exact"/>
        <w:ind w:left="0" w:leftChars="0" w:right="0" w:firstLine="1760"/>
        <w:rPr>
          <w:rFonts w:hint="eastAsia" w:ascii="黑体" w:eastAsia="黑体" w:cs="黑体"/>
          <w:kern w:val="0"/>
          <w:sz w:val="44"/>
          <w:szCs w:val="44"/>
          <w:lang w:val="zh-CN"/>
        </w:rPr>
      </w:pPr>
    </w:p>
    <w:p>
      <w:pPr>
        <w:pStyle w:val="8"/>
        <w:keepNext w:val="0"/>
        <w:keepLines w:val="0"/>
        <w:pageBreakBefore w:val="0"/>
        <w:widowControl w:val="0"/>
        <w:tabs>
          <w:tab w:val="right" w:leader="dot" w:pos="8845"/>
        </w:tabs>
        <w:kinsoku/>
        <w:wordWrap/>
        <w:topLinePunct w:val="0"/>
        <w:bidi w:val="0"/>
        <w:ind w:left="0" w:leftChars="0" w:right="0"/>
        <w:jc w:val="center"/>
        <w:rPr>
          <w:rFonts w:hint="eastAsia" w:ascii="黑体" w:hAnsi="黑体" w:eastAsia="黑体" w:cs="黑体"/>
          <w:sz w:val="28"/>
          <w:szCs w:val="28"/>
        </w:rPr>
      </w:pPr>
      <w:r>
        <w:rPr>
          <w:rFonts w:hint="eastAsia" w:ascii="黑体" w:hAnsi="黑体" w:eastAsia="黑体" w:cs="黑体"/>
          <w:sz w:val="28"/>
          <w:szCs w:val="28"/>
        </w:rPr>
        <w:t>目录</w:t>
      </w:r>
    </w:p>
    <w:p>
      <w:pPr>
        <w:keepNext w:val="0"/>
        <w:keepLines w:val="0"/>
        <w:pageBreakBefore w:val="0"/>
        <w:widowControl w:val="0"/>
        <w:kinsoku/>
        <w:wordWrap/>
        <w:topLinePunct w:val="0"/>
        <w:bidi w:val="0"/>
        <w:ind w:left="0" w:leftChars="0" w:right="0"/>
        <w:jc w:val="center"/>
        <w:rPr>
          <w:rFonts w:hint="eastAsia" w:ascii="黑体" w:hAnsi="黑体" w:eastAsia="黑体" w:cs="黑体"/>
          <w:sz w:val="28"/>
          <w:szCs w:val="28"/>
        </w:rPr>
      </w:pPr>
      <w:r>
        <w:rPr>
          <w:rFonts w:hint="eastAsia" w:ascii="黑体" w:hAnsi="黑体" w:eastAsia="黑体" w:cs="黑体"/>
          <w:sz w:val="28"/>
          <w:szCs w:val="28"/>
        </w:rPr>
        <w:t>公开时间：202</w:t>
      </w:r>
      <w:r>
        <w:rPr>
          <w:rFonts w:hint="eastAsia" w:ascii="黑体" w:hAnsi="黑体" w:eastAsia="黑体" w:cs="黑体"/>
          <w:sz w:val="28"/>
          <w:szCs w:val="28"/>
          <w:lang w:val="en-US" w:eastAsia="zh-CN"/>
        </w:rPr>
        <w:t>1</w:t>
      </w:r>
      <w:r>
        <w:rPr>
          <w:rFonts w:hint="eastAsia" w:ascii="黑体" w:hAnsi="黑体" w:eastAsia="黑体" w:cs="黑体"/>
          <w:sz w:val="28"/>
          <w:szCs w:val="28"/>
        </w:rPr>
        <w:t>年9月</w:t>
      </w:r>
      <w:r>
        <w:rPr>
          <w:rFonts w:hint="eastAsia" w:ascii="黑体" w:hAnsi="黑体" w:eastAsia="黑体" w:cs="黑体"/>
          <w:sz w:val="28"/>
          <w:szCs w:val="28"/>
          <w:lang w:val="en-US" w:eastAsia="zh-CN"/>
        </w:rPr>
        <w:t>28</w:t>
      </w:r>
      <w:bookmarkStart w:id="94" w:name="_GoBack"/>
      <w:bookmarkEnd w:id="94"/>
      <w:r>
        <w:rPr>
          <w:rFonts w:hint="eastAsia" w:ascii="黑体" w:hAnsi="黑体" w:eastAsia="黑体" w:cs="黑体"/>
          <w:sz w:val="28"/>
          <w:szCs w:val="28"/>
        </w:rPr>
        <w:t>日</w:t>
      </w:r>
    </w:p>
    <w:p>
      <w:pPr>
        <w:pStyle w:val="8"/>
        <w:keepNext w:val="0"/>
        <w:keepLines w:val="0"/>
        <w:pageBreakBefore w:val="0"/>
        <w:widowControl w:val="0"/>
        <w:tabs>
          <w:tab w:val="right" w:leader="dot" w:pos="8845"/>
        </w:tabs>
        <w:kinsoku/>
        <w:wordWrap/>
        <w:topLinePunct w:val="0"/>
        <w:bidi w:val="0"/>
        <w:ind w:left="0" w:leftChars="0" w:right="0"/>
      </w:pPr>
      <w:r>
        <w:rPr>
          <w:rFonts w:hint="eastAsia"/>
          <w:sz w:val="28"/>
          <w:szCs w:val="28"/>
        </w:rPr>
        <w:fldChar w:fldCharType="begin"/>
      </w:r>
      <w:r>
        <w:rPr>
          <w:rFonts w:hint="eastAsia"/>
          <w:sz w:val="28"/>
          <w:szCs w:val="28"/>
        </w:rPr>
        <w:instrText xml:space="preserve">TOC \o "1-3" \h \u </w:instrText>
      </w:r>
      <w:r>
        <w:rPr>
          <w:rFonts w:hint="eastAsia"/>
          <w:sz w:val="28"/>
          <w:szCs w:val="28"/>
        </w:rPr>
        <w:fldChar w:fldCharType="separate"/>
      </w:r>
      <w:r>
        <w:rPr>
          <w:rFonts w:hint="eastAsia"/>
          <w:szCs w:val="28"/>
        </w:rPr>
        <w:fldChar w:fldCharType="begin"/>
      </w:r>
      <w:r>
        <w:rPr>
          <w:rFonts w:hint="eastAsia"/>
          <w:szCs w:val="28"/>
        </w:rPr>
        <w:instrText xml:space="preserve"> HYPERLINK \l _Toc30656 </w:instrText>
      </w:r>
      <w:r>
        <w:rPr>
          <w:rFonts w:hint="eastAsia"/>
          <w:szCs w:val="28"/>
        </w:rPr>
        <w:fldChar w:fldCharType="separate"/>
      </w:r>
      <w:r>
        <w:rPr>
          <w:rFonts w:hint="eastAsia" w:ascii="方正小标宋简体" w:hAnsi="宋体" w:eastAsia="方正小标宋简体"/>
          <w:szCs w:val="36"/>
        </w:rPr>
        <w:t>第一部分 部门概况</w:t>
      </w:r>
      <w:r>
        <w:tab/>
      </w:r>
      <w:r>
        <w:fldChar w:fldCharType="begin"/>
      </w:r>
      <w:r>
        <w:instrText xml:space="preserve"> PAGEREF _Toc30656 </w:instrText>
      </w:r>
      <w:r>
        <w:fldChar w:fldCharType="separate"/>
      </w:r>
      <w:r>
        <w:t>- 1 -</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_Toc18733 </w:instrText>
      </w:r>
      <w:r>
        <w:rPr>
          <w:rFonts w:hint="eastAsia"/>
          <w:szCs w:val="28"/>
        </w:rPr>
        <w:fldChar w:fldCharType="separate"/>
      </w:r>
      <w:r>
        <w:rPr>
          <w:rFonts w:hint="eastAsia" w:ascii="黑体" w:eastAsia="黑体"/>
          <w:szCs w:val="32"/>
        </w:rPr>
        <w:t>一、基本职能及主要工作</w:t>
      </w:r>
      <w:r>
        <w:tab/>
      </w:r>
      <w:r>
        <w:fldChar w:fldCharType="begin"/>
      </w:r>
      <w:r>
        <w:instrText xml:space="preserve"> PAGEREF _Toc18733 </w:instrText>
      </w:r>
      <w:r>
        <w:fldChar w:fldCharType="separate"/>
      </w:r>
      <w:r>
        <w:t>- 1 -</w:t>
      </w:r>
      <w:r>
        <w:fldChar w:fldCharType="end"/>
      </w:r>
      <w:r>
        <w:rPr>
          <w:rFonts w:hint="eastAsia"/>
          <w:szCs w:val="28"/>
        </w:rPr>
        <w:fldChar w:fldCharType="end"/>
      </w:r>
    </w:p>
    <w:p>
      <w:pPr>
        <w:pStyle w:val="4"/>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_Toc16363 </w:instrText>
      </w:r>
      <w:r>
        <w:rPr>
          <w:rFonts w:hint="eastAsia"/>
          <w:szCs w:val="28"/>
        </w:rPr>
        <w:fldChar w:fldCharType="separate"/>
      </w:r>
      <w:r>
        <w:rPr>
          <w:rFonts w:hint="eastAsia"/>
          <w:bCs/>
          <w:szCs w:val="32"/>
        </w:rPr>
        <w:t>（一）主要职能</w:t>
      </w:r>
      <w:r>
        <w:tab/>
      </w:r>
      <w:r>
        <w:fldChar w:fldCharType="begin"/>
      </w:r>
      <w:r>
        <w:instrText xml:space="preserve"> PAGEREF _Toc16363 </w:instrText>
      </w:r>
      <w:r>
        <w:fldChar w:fldCharType="separate"/>
      </w:r>
      <w:r>
        <w:t>- 1 -</w:t>
      </w:r>
      <w:r>
        <w:fldChar w:fldCharType="end"/>
      </w:r>
      <w:r>
        <w:rPr>
          <w:rFonts w:hint="eastAsia"/>
          <w:szCs w:val="28"/>
        </w:rPr>
        <w:fldChar w:fldCharType="end"/>
      </w:r>
    </w:p>
    <w:p>
      <w:pPr>
        <w:pStyle w:val="4"/>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_Toc3599 </w:instrText>
      </w:r>
      <w:r>
        <w:rPr>
          <w:rFonts w:hint="eastAsia"/>
          <w:szCs w:val="28"/>
        </w:rPr>
        <w:fldChar w:fldCharType="separate"/>
      </w:r>
      <w:r>
        <w:rPr>
          <w:rFonts w:hint="eastAsia"/>
          <w:bCs/>
          <w:szCs w:val="32"/>
        </w:rPr>
        <w:t>（二）</w:t>
      </w:r>
      <w:r>
        <w:rPr>
          <w:rFonts w:hint="eastAsia"/>
          <w:bCs/>
          <w:szCs w:val="32"/>
          <w:lang w:val="en-US" w:eastAsia="zh-CN"/>
        </w:rPr>
        <w:t>2020</w:t>
      </w:r>
      <w:r>
        <w:rPr>
          <w:rFonts w:hint="eastAsia"/>
          <w:bCs/>
          <w:szCs w:val="32"/>
        </w:rPr>
        <w:t>年重点工作完成情况</w:t>
      </w:r>
      <w:r>
        <w:tab/>
      </w:r>
      <w:r>
        <w:fldChar w:fldCharType="begin"/>
      </w:r>
      <w:r>
        <w:instrText xml:space="preserve"> PAGEREF _Toc3599 </w:instrText>
      </w:r>
      <w:r>
        <w:fldChar w:fldCharType="separate"/>
      </w:r>
      <w:r>
        <w:t>- 1 -</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_Toc29241 </w:instrText>
      </w:r>
      <w:r>
        <w:rPr>
          <w:rFonts w:hint="eastAsia"/>
          <w:szCs w:val="28"/>
        </w:rPr>
        <w:fldChar w:fldCharType="separate"/>
      </w:r>
      <w:r>
        <w:rPr>
          <w:rFonts w:hint="eastAsia" w:ascii="黑体" w:eastAsia="黑体"/>
          <w:szCs w:val="32"/>
        </w:rPr>
        <w:t>二、机构设置</w:t>
      </w:r>
      <w:r>
        <w:tab/>
      </w:r>
      <w:r>
        <w:fldChar w:fldCharType="begin"/>
      </w:r>
      <w:r>
        <w:instrText xml:space="preserve"> PAGEREF _Toc29241 </w:instrText>
      </w:r>
      <w:r>
        <w:fldChar w:fldCharType="separate"/>
      </w:r>
      <w:r>
        <w:t>- 3 -</w:t>
      </w:r>
      <w:r>
        <w:fldChar w:fldCharType="end"/>
      </w:r>
      <w:r>
        <w:rPr>
          <w:rFonts w:hint="eastAsia"/>
          <w:szCs w:val="28"/>
        </w:rPr>
        <w:fldChar w:fldCharType="end"/>
      </w:r>
    </w:p>
    <w:p>
      <w:pPr>
        <w:pStyle w:val="8"/>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_Toc26855 </w:instrText>
      </w:r>
      <w:r>
        <w:rPr>
          <w:rFonts w:hint="eastAsia"/>
          <w:szCs w:val="28"/>
        </w:rPr>
        <w:fldChar w:fldCharType="separate"/>
      </w:r>
      <w:r>
        <w:rPr>
          <w:rFonts w:hint="eastAsia" w:ascii="方正小标宋简体" w:hAnsi="宋体" w:eastAsia="方正小标宋简体"/>
          <w:szCs w:val="36"/>
        </w:rPr>
        <w:t xml:space="preserve">第二部分 </w:t>
      </w:r>
      <w:r>
        <w:rPr>
          <w:rFonts w:hint="eastAsia" w:ascii="方正小标宋简体" w:hAnsi="宋体" w:eastAsia="方正小标宋简体"/>
          <w:szCs w:val="36"/>
          <w:lang w:val="en-US" w:eastAsia="zh-CN"/>
        </w:rPr>
        <w:t>2020</w:t>
      </w:r>
      <w:r>
        <w:rPr>
          <w:rFonts w:hint="eastAsia" w:ascii="方正小标宋简体" w:hAnsi="宋体" w:eastAsia="方正小标宋简体"/>
          <w:szCs w:val="36"/>
        </w:rPr>
        <w:t>年度部门决算情况说明</w:t>
      </w:r>
      <w:r>
        <w:tab/>
      </w:r>
      <w:r>
        <w:fldChar w:fldCharType="begin"/>
      </w:r>
      <w:r>
        <w:instrText xml:space="preserve"> PAGEREF _Toc26855 </w:instrText>
      </w:r>
      <w:r>
        <w:fldChar w:fldCharType="separate"/>
      </w:r>
      <w:r>
        <w:t>- 4 -</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_Toc11917 </w:instrText>
      </w:r>
      <w:r>
        <w:rPr>
          <w:rFonts w:hint="eastAsia"/>
          <w:szCs w:val="28"/>
        </w:rPr>
        <w:fldChar w:fldCharType="separate"/>
      </w:r>
      <w:r>
        <w:rPr>
          <w:rFonts w:hint="eastAsia" w:ascii="黑体" w:eastAsia="黑体"/>
          <w:szCs w:val="32"/>
        </w:rPr>
        <w:t>一、收入支出决算总体情况说明</w:t>
      </w:r>
      <w:r>
        <w:tab/>
      </w:r>
      <w:r>
        <w:fldChar w:fldCharType="begin"/>
      </w:r>
      <w:r>
        <w:instrText xml:space="preserve"> PAGEREF _Toc11917 </w:instrText>
      </w:r>
      <w:r>
        <w:fldChar w:fldCharType="separate"/>
      </w:r>
      <w:r>
        <w:t>- 4 -</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_Toc26366 </w:instrText>
      </w:r>
      <w:r>
        <w:rPr>
          <w:rFonts w:hint="eastAsia"/>
          <w:szCs w:val="28"/>
        </w:rPr>
        <w:fldChar w:fldCharType="separate"/>
      </w:r>
      <w:r>
        <w:rPr>
          <w:rFonts w:hint="eastAsia" w:eastAsia="黑体"/>
          <w:bCs/>
          <w:szCs w:val="32"/>
        </w:rPr>
        <w:t>二、收入决算情况说明</w:t>
      </w:r>
      <w:r>
        <w:tab/>
      </w:r>
      <w:r>
        <w:fldChar w:fldCharType="begin"/>
      </w:r>
      <w:r>
        <w:instrText xml:space="preserve"> PAGEREF _Toc26366 </w:instrText>
      </w:r>
      <w:r>
        <w:fldChar w:fldCharType="separate"/>
      </w:r>
      <w:r>
        <w:t>- 4 -</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_Toc20018 </w:instrText>
      </w:r>
      <w:r>
        <w:rPr>
          <w:rFonts w:hint="eastAsia"/>
          <w:szCs w:val="28"/>
        </w:rPr>
        <w:fldChar w:fldCharType="separate"/>
      </w:r>
      <w:r>
        <w:rPr>
          <w:rFonts w:hint="eastAsia" w:eastAsia="黑体"/>
          <w:bCs/>
          <w:szCs w:val="32"/>
        </w:rPr>
        <w:t>三、支出决算情况说明</w:t>
      </w:r>
      <w:r>
        <w:tab/>
      </w:r>
      <w:r>
        <w:fldChar w:fldCharType="begin"/>
      </w:r>
      <w:r>
        <w:instrText xml:space="preserve"> PAGEREF _Toc20018 </w:instrText>
      </w:r>
      <w:r>
        <w:fldChar w:fldCharType="separate"/>
      </w:r>
      <w:r>
        <w:t>- 5 -</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_Toc8436 </w:instrText>
      </w:r>
      <w:r>
        <w:rPr>
          <w:rFonts w:hint="eastAsia"/>
          <w:szCs w:val="28"/>
        </w:rPr>
        <w:fldChar w:fldCharType="separate"/>
      </w:r>
      <w:r>
        <w:rPr>
          <w:rFonts w:hint="eastAsia" w:eastAsia="黑体"/>
          <w:bCs/>
          <w:szCs w:val="32"/>
        </w:rPr>
        <w:t>四、财政拨款收入支出决算总体情况说明</w:t>
      </w:r>
      <w:r>
        <w:tab/>
      </w:r>
      <w:r>
        <w:fldChar w:fldCharType="begin"/>
      </w:r>
      <w:r>
        <w:instrText xml:space="preserve"> PAGEREF _Toc8436 </w:instrText>
      </w:r>
      <w:r>
        <w:fldChar w:fldCharType="separate"/>
      </w:r>
      <w:r>
        <w:t>- 5 -</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_Toc8640 </w:instrText>
      </w:r>
      <w:r>
        <w:rPr>
          <w:rFonts w:hint="eastAsia"/>
          <w:szCs w:val="28"/>
        </w:rPr>
        <w:fldChar w:fldCharType="separate"/>
      </w:r>
      <w:r>
        <w:rPr>
          <w:rFonts w:hint="eastAsia" w:eastAsia="黑体"/>
          <w:bCs/>
          <w:szCs w:val="32"/>
        </w:rPr>
        <w:t>五、 一般公共预算财政拨款支出决算情况说明</w:t>
      </w:r>
      <w:r>
        <w:tab/>
      </w:r>
      <w:r>
        <w:fldChar w:fldCharType="begin"/>
      </w:r>
      <w:r>
        <w:instrText xml:space="preserve"> PAGEREF _Toc8640 </w:instrText>
      </w:r>
      <w:r>
        <w:fldChar w:fldCharType="separate"/>
      </w:r>
      <w:r>
        <w:t>- 6 -</w:t>
      </w:r>
      <w:r>
        <w:fldChar w:fldCharType="end"/>
      </w:r>
      <w:r>
        <w:rPr>
          <w:rFonts w:hint="eastAsia"/>
          <w:szCs w:val="28"/>
        </w:rPr>
        <w:fldChar w:fldCharType="end"/>
      </w:r>
    </w:p>
    <w:p>
      <w:pPr>
        <w:pStyle w:val="4"/>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_Toc15762 </w:instrText>
      </w:r>
      <w:r>
        <w:rPr>
          <w:rFonts w:hint="eastAsia"/>
          <w:szCs w:val="28"/>
        </w:rPr>
        <w:fldChar w:fldCharType="separate"/>
      </w:r>
      <w:r>
        <w:rPr>
          <w:rFonts w:hint="eastAsia" w:ascii="楷体_GB2312" w:hAnsi="仿宋" w:eastAsia="楷体_GB2312" w:cs="楷体_GB2312"/>
          <w:szCs w:val="32"/>
        </w:rPr>
        <w:t>（一）一般公共预算财政拨款支出决算总体情况</w:t>
      </w:r>
      <w:r>
        <w:tab/>
      </w:r>
      <w:r>
        <w:fldChar w:fldCharType="begin"/>
      </w:r>
      <w:r>
        <w:instrText xml:space="preserve"> PAGEREF _Toc15762 </w:instrText>
      </w:r>
      <w:r>
        <w:fldChar w:fldCharType="separate"/>
      </w:r>
      <w:r>
        <w:t>- 6 -</w:t>
      </w:r>
      <w:r>
        <w:fldChar w:fldCharType="end"/>
      </w:r>
      <w:r>
        <w:rPr>
          <w:rFonts w:hint="eastAsia"/>
          <w:szCs w:val="28"/>
        </w:rPr>
        <w:fldChar w:fldCharType="end"/>
      </w:r>
    </w:p>
    <w:p>
      <w:pPr>
        <w:pStyle w:val="4"/>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_Toc13101 </w:instrText>
      </w:r>
      <w:r>
        <w:rPr>
          <w:rFonts w:hint="eastAsia"/>
          <w:szCs w:val="28"/>
        </w:rPr>
        <w:fldChar w:fldCharType="separate"/>
      </w:r>
      <w:r>
        <w:rPr>
          <w:rFonts w:hint="eastAsia" w:ascii="楷体_GB2312" w:hAnsi="仿宋" w:eastAsia="楷体_GB2312" w:cs="楷体_GB2312"/>
          <w:szCs w:val="32"/>
        </w:rPr>
        <w:t>（二）一般公共预算财政拨款支出决算结构情况</w:t>
      </w:r>
      <w:r>
        <w:tab/>
      </w:r>
      <w:r>
        <w:fldChar w:fldCharType="begin"/>
      </w:r>
      <w:r>
        <w:instrText xml:space="preserve"> PAGEREF _Toc13101 </w:instrText>
      </w:r>
      <w:r>
        <w:fldChar w:fldCharType="separate"/>
      </w:r>
      <w:r>
        <w:t>- 6 -</w:t>
      </w:r>
      <w:r>
        <w:fldChar w:fldCharType="end"/>
      </w:r>
      <w:r>
        <w:rPr>
          <w:rFonts w:hint="eastAsia"/>
          <w:szCs w:val="28"/>
        </w:rPr>
        <w:fldChar w:fldCharType="end"/>
      </w:r>
    </w:p>
    <w:p>
      <w:pPr>
        <w:pStyle w:val="4"/>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_Toc19481 </w:instrText>
      </w:r>
      <w:r>
        <w:rPr>
          <w:rFonts w:hint="eastAsia"/>
          <w:szCs w:val="28"/>
        </w:rPr>
        <w:fldChar w:fldCharType="separate"/>
      </w:r>
      <w:r>
        <w:rPr>
          <w:rFonts w:hint="eastAsia" w:ascii="楷体_GB2312" w:hAnsi="仿宋" w:eastAsia="楷体_GB2312" w:cs="楷体_GB2312"/>
          <w:szCs w:val="32"/>
        </w:rPr>
        <w:t>（三）一般公共预算财政拨款支出决算具体情况</w:t>
      </w:r>
      <w:r>
        <w:tab/>
      </w:r>
      <w:r>
        <w:fldChar w:fldCharType="begin"/>
      </w:r>
      <w:r>
        <w:instrText xml:space="preserve"> PAGEREF _Toc19481 </w:instrText>
      </w:r>
      <w:r>
        <w:fldChar w:fldCharType="separate"/>
      </w:r>
      <w:r>
        <w:t>- 8 -</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_Toc21833 </w:instrText>
      </w:r>
      <w:r>
        <w:rPr>
          <w:rFonts w:hint="eastAsia"/>
          <w:szCs w:val="28"/>
        </w:rPr>
        <w:fldChar w:fldCharType="separate"/>
      </w:r>
      <w:r>
        <w:rPr>
          <w:rFonts w:hint="eastAsia" w:eastAsia="黑体"/>
          <w:bCs/>
          <w:szCs w:val="32"/>
        </w:rPr>
        <w:t>六、一般公共预算财政拨款基本支出决算情况说明    </w:t>
      </w:r>
      <w:r>
        <w:tab/>
      </w:r>
      <w:r>
        <w:fldChar w:fldCharType="begin"/>
      </w:r>
      <w:r>
        <w:instrText xml:space="preserve"> PAGEREF _Toc21833 </w:instrText>
      </w:r>
      <w:r>
        <w:fldChar w:fldCharType="separate"/>
      </w:r>
      <w:r>
        <w:t>- 9 -</w:t>
      </w:r>
      <w:r>
        <w:fldChar w:fldCharType="end"/>
      </w:r>
      <w:r>
        <w:rPr>
          <w:rFonts w:hint="eastAsia"/>
          <w:szCs w:val="28"/>
        </w:rPr>
        <w:fldChar w:fldCharType="end"/>
      </w:r>
    </w:p>
    <w:p>
      <w:pPr>
        <w:pStyle w:val="4"/>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_Toc14926 </w:instrText>
      </w:r>
      <w:r>
        <w:rPr>
          <w:rFonts w:hint="eastAsia"/>
          <w:szCs w:val="28"/>
        </w:rPr>
        <w:fldChar w:fldCharType="separate"/>
      </w:r>
      <w:r>
        <w:rPr>
          <w:rFonts w:hint="eastAsia" w:ascii="仿宋_GB2312" w:eastAsia="仿宋_GB2312"/>
          <w:szCs w:val="32"/>
        </w:rPr>
        <w:t>（一）“三公”经费财政拨款支出决算总体情况说明</w:t>
      </w:r>
      <w:r>
        <w:tab/>
      </w:r>
      <w:r>
        <w:fldChar w:fldCharType="begin"/>
      </w:r>
      <w:r>
        <w:instrText xml:space="preserve"> PAGEREF _Toc14926 </w:instrText>
      </w:r>
      <w:r>
        <w:fldChar w:fldCharType="separate"/>
      </w:r>
      <w:r>
        <w:t>- 10 -</w:t>
      </w:r>
      <w:r>
        <w:fldChar w:fldCharType="end"/>
      </w:r>
      <w:r>
        <w:rPr>
          <w:rFonts w:hint="eastAsia"/>
          <w:szCs w:val="28"/>
        </w:rPr>
        <w:fldChar w:fldCharType="end"/>
      </w:r>
    </w:p>
    <w:p>
      <w:pPr>
        <w:pStyle w:val="4"/>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_Toc21558 </w:instrText>
      </w:r>
      <w:r>
        <w:rPr>
          <w:rFonts w:hint="eastAsia"/>
          <w:szCs w:val="28"/>
        </w:rPr>
        <w:fldChar w:fldCharType="separate"/>
      </w:r>
      <w:r>
        <w:rPr>
          <w:rFonts w:hint="eastAsia" w:ascii="仿宋_GB2312" w:eastAsia="仿宋_GB2312"/>
          <w:szCs w:val="32"/>
        </w:rPr>
        <w:t>（二）“三公”经费财政拨款支出决算具体情况说明</w:t>
      </w:r>
      <w:r>
        <w:tab/>
      </w:r>
      <w:r>
        <w:fldChar w:fldCharType="begin"/>
      </w:r>
      <w:r>
        <w:instrText xml:space="preserve"> PAGEREF _Toc21558 </w:instrText>
      </w:r>
      <w:r>
        <w:fldChar w:fldCharType="separate"/>
      </w:r>
      <w:r>
        <w:t>- 10 -</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_Toc2951 </w:instrText>
      </w:r>
      <w:r>
        <w:rPr>
          <w:rFonts w:hint="eastAsia"/>
          <w:szCs w:val="28"/>
        </w:rPr>
        <w:fldChar w:fldCharType="separate"/>
      </w:r>
      <w:r>
        <w:rPr>
          <w:rFonts w:hint="eastAsia" w:ascii="黑体" w:eastAsia="黑体"/>
          <w:szCs w:val="32"/>
        </w:rPr>
        <w:t>八、政府性基金预算支出决算情况说明</w:t>
      </w:r>
      <w:r>
        <w:tab/>
      </w:r>
      <w:r>
        <w:fldChar w:fldCharType="begin"/>
      </w:r>
      <w:r>
        <w:instrText xml:space="preserve"> PAGEREF _Toc2951 </w:instrText>
      </w:r>
      <w:r>
        <w:fldChar w:fldCharType="separate"/>
      </w:r>
      <w:r>
        <w:t>- 11 -</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_Toc30372 </w:instrText>
      </w:r>
      <w:r>
        <w:rPr>
          <w:rFonts w:hint="eastAsia"/>
          <w:szCs w:val="28"/>
        </w:rPr>
        <w:fldChar w:fldCharType="separate"/>
      </w:r>
      <w:r>
        <w:rPr>
          <w:rFonts w:hint="eastAsia" w:ascii="黑体" w:eastAsia="黑体"/>
          <w:szCs w:val="32"/>
        </w:rPr>
        <w:t>九、国有资本经营预算支出决算情况说明</w:t>
      </w:r>
      <w:r>
        <w:tab/>
      </w:r>
      <w:r>
        <w:fldChar w:fldCharType="begin"/>
      </w:r>
      <w:r>
        <w:instrText xml:space="preserve"> PAGEREF _Toc30372 </w:instrText>
      </w:r>
      <w:r>
        <w:fldChar w:fldCharType="separate"/>
      </w:r>
      <w:r>
        <w:t>- 11 -</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_Toc24971 </w:instrText>
      </w:r>
      <w:r>
        <w:rPr>
          <w:rFonts w:hint="eastAsia"/>
          <w:szCs w:val="28"/>
        </w:rPr>
        <w:fldChar w:fldCharType="separate"/>
      </w:r>
      <w:r>
        <w:rPr>
          <w:rFonts w:hint="eastAsia" w:ascii="黑体" w:eastAsia="黑体"/>
          <w:szCs w:val="32"/>
        </w:rPr>
        <w:t>十、其他重要事项的情况说明</w:t>
      </w:r>
      <w:r>
        <w:tab/>
      </w:r>
      <w:r>
        <w:fldChar w:fldCharType="begin"/>
      </w:r>
      <w:r>
        <w:instrText xml:space="preserve"> PAGEREF _Toc24971 </w:instrText>
      </w:r>
      <w:r>
        <w:fldChar w:fldCharType="separate"/>
      </w:r>
      <w:r>
        <w:t>- 12 -</w:t>
      </w:r>
      <w:r>
        <w:fldChar w:fldCharType="end"/>
      </w:r>
      <w:r>
        <w:rPr>
          <w:rFonts w:hint="eastAsia"/>
          <w:szCs w:val="28"/>
        </w:rPr>
        <w:fldChar w:fldCharType="end"/>
      </w:r>
    </w:p>
    <w:p>
      <w:pPr>
        <w:pStyle w:val="4"/>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_Toc15825 </w:instrText>
      </w:r>
      <w:r>
        <w:rPr>
          <w:rFonts w:hint="eastAsia"/>
          <w:szCs w:val="28"/>
        </w:rPr>
        <w:fldChar w:fldCharType="separate"/>
      </w:r>
      <w:r>
        <w:rPr>
          <w:rFonts w:hint="eastAsia" w:ascii="仿宋_GB2312" w:eastAsia="仿宋_GB2312"/>
          <w:szCs w:val="32"/>
        </w:rPr>
        <w:t>（一）机关运行经费支出情况</w:t>
      </w:r>
      <w:r>
        <w:tab/>
      </w:r>
      <w:r>
        <w:fldChar w:fldCharType="begin"/>
      </w:r>
      <w:r>
        <w:instrText xml:space="preserve"> PAGEREF _Toc15825 </w:instrText>
      </w:r>
      <w:r>
        <w:fldChar w:fldCharType="separate"/>
      </w:r>
      <w:r>
        <w:t>- 12 -</w:t>
      </w:r>
      <w:r>
        <w:fldChar w:fldCharType="end"/>
      </w:r>
      <w:r>
        <w:rPr>
          <w:rFonts w:hint="eastAsia"/>
          <w:szCs w:val="28"/>
        </w:rPr>
        <w:fldChar w:fldCharType="end"/>
      </w:r>
    </w:p>
    <w:p>
      <w:pPr>
        <w:pStyle w:val="4"/>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_Toc11521 </w:instrText>
      </w:r>
      <w:r>
        <w:rPr>
          <w:rFonts w:hint="eastAsia"/>
          <w:szCs w:val="28"/>
        </w:rPr>
        <w:fldChar w:fldCharType="separate"/>
      </w:r>
      <w:r>
        <w:rPr>
          <w:rFonts w:hint="eastAsia" w:ascii="仿宋_GB2312" w:eastAsia="仿宋_GB2312"/>
          <w:szCs w:val="32"/>
        </w:rPr>
        <w:t>（二）政府采购支出情况</w:t>
      </w:r>
      <w:r>
        <w:tab/>
      </w:r>
      <w:r>
        <w:fldChar w:fldCharType="begin"/>
      </w:r>
      <w:r>
        <w:instrText xml:space="preserve"> PAGEREF _Toc11521 </w:instrText>
      </w:r>
      <w:r>
        <w:fldChar w:fldCharType="separate"/>
      </w:r>
      <w:r>
        <w:t>- 12 -</w:t>
      </w:r>
      <w:r>
        <w:fldChar w:fldCharType="end"/>
      </w:r>
      <w:r>
        <w:rPr>
          <w:rFonts w:hint="eastAsia"/>
          <w:szCs w:val="28"/>
        </w:rPr>
        <w:fldChar w:fldCharType="end"/>
      </w:r>
    </w:p>
    <w:p>
      <w:pPr>
        <w:pStyle w:val="4"/>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_Toc667 </w:instrText>
      </w:r>
      <w:r>
        <w:rPr>
          <w:rFonts w:hint="eastAsia"/>
          <w:szCs w:val="28"/>
        </w:rPr>
        <w:fldChar w:fldCharType="separate"/>
      </w:r>
      <w:r>
        <w:rPr>
          <w:rFonts w:hint="eastAsia" w:ascii="仿宋_GB2312" w:eastAsia="仿宋_GB2312"/>
          <w:szCs w:val="32"/>
        </w:rPr>
        <w:t>（三）国有资产占有使用情况</w:t>
      </w:r>
      <w:r>
        <w:tab/>
      </w:r>
      <w:r>
        <w:fldChar w:fldCharType="begin"/>
      </w:r>
      <w:r>
        <w:instrText xml:space="preserve"> PAGEREF _Toc667 </w:instrText>
      </w:r>
      <w:r>
        <w:fldChar w:fldCharType="separate"/>
      </w:r>
      <w:r>
        <w:t>- 12 -</w:t>
      </w:r>
      <w:r>
        <w:fldChar w:fldCharType="end"/>
      </w:r>
      <w:r>
        <w:rPr>
          <w:rFonts w:hint="eastAsia"/>
          <w:szCs w:val="28"/>
        </w:rPr>
        <w:fldChar w:fldCharType="end"/>
      </w:r>
    </w:p>
    <w:p>
      <w:pPr>
        <w:pStyle w:val="4"/>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_Toc19133 </w:instrText>
      </w:r>
      <w:r>
        <w:rPr>
          <w:rFonts w:hint="eastAsia"/>
          <w:szCs w:val="28"/>
        </w:rPr>
        <w:fldChar w:fldCharType="separate"/>
      </w:r>
      <w:r>
        <w:rPr>
          <w:rFonts w:hint="eastAsia" w:ascii="仿宋_GB2312" w:eastAsia="仿宋_GB2312"/>
          <w:szCs w:val="32"/>
        </w:rPr>
        <w:t>（四）预算绩效管理情况</w:t>
      </w:r>
      <w:r>
        <w:tab/>
      </w:r>
      <w:r>
        <w:fldChar w:fldCharType="begin"/>
      </w:r>
      <w:r>
        <w:instrText xml:space="preserve"> PAGEREF _Toc19133 </w:instrText>
      </w:r>
      <w:r>
        <w:fldChar w:fldCharType="separate"/>
      </w:r>
      <w:r>
        <w:t>- 12 -</w:t>
      </w:r>
      <w:r>
        <w:fldChar w:fldCharType="end"/>
      </w:r>
      <w:r>
        <w:rPr>
          <w:rFonts w:hint="eastAsia"/>
          <w:szCs w:val="28"/>
        </w:rPr>
        <w:fldChar w:fldCharType="end"/>
      </w:r>
    </w:p>
    <w:p>
      <w:pPr>
        <w:pStyle w:val="8"/>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_Toc16433 </w:instrText>
      </w:r>
      <w:r>
        <w:rPr>
          <w:rFonts w:hint="eastAsia"/>
          <w:szCs w:val="28"/>
        </w:rPr>
        <w:fldChar w:fldCharType="separate"/>
      </w:r>
      <w:r>
        <w:rPr>
          <w:rFonts w:hint="eastAsia" w:ascii="方正小标宋简体" w:hAnsi="宋体" w:eastAsia="方正小标宋简体"/>
          <w:szCs w:val="36"/>
        </w:rPr>
        <w:t>第三部分 名词解释</w:t>
      </w:r>
      <w:r>
        <w:tab/>
      </w:r>
      <w:r>
        <w:fldChar w:fldCharType="begin"/>
      </w:r>
      <w:r>
        <w:instrText xml:space="preserve"> PAGEREF _Toc16433 </w:instrText>
      </w:r>
      <w:r>
        <w:fldChar w:fldCharType="separate"/>
      </w:r>
      <w:r>
        <w:t>- 21 -</w:t>
      </w:r>
      <w:r>
        <w:fldChar w:fldCharType="end"/>
      </w:r>
      <w:r>
        <w:rPr>
          <w:rFonts w:hint="eastAsia"/>
          <w:szCs w:val="28"/>
        </w:rPr>
        <w:fldChar w:fldCharType="end"/>
      </w:r>
    </w:p>
    <w:p>
      <w:pPr>
        <w:pStyle w:val="8"/>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_Toc15420 </w:instrText>
      </w:r>
      <w:r>
        <w:rPr>
          <w:rFonts w:hint="eastAsia"/>
          <w:szCs w:val="28"/>
        </w:rPr>
        <w:fldChar w:fldCharType="separate"/>
      </w:r>
      <w:r>
        <w:rPr>
          <w:rFonts w:hint="eastAsia" w:ascii="方正小标宋简体" w:hAnsi="宋体" w:eastAsia="方正小标宋简体"/>
          <w:szCs w:val="36"/>
        </w:rPr>
        <w:t>第四部分 附件</w:t>
      </w:r>
      <w:r>
        <w:tab/>
      </w:r>
      <w:r>
        <w:fldChar w:fldCharType="begin"/>
      </w:r>
      <w:r>
        <w:instrText xml:space="preserve"> PAGEREF _Toc15420 </w:instrText>
      </w:r>
      <w:r>
        <w:fldChar w:fldCharType="separate"/>
      </w:r>
      <w:r>
        <w:t>- 24 -</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_Toc8472 </w:instrText>
      </w:r>
      <w:r>
        <w:rPr>
          <w:rFonts w:hint="eastAsia"/>
          <w:szCs w:val="28"/>
        </w:rPr>
        <w:fldChar w:fldCharType="separate"/>
      </w:r>
      <w:r>
        <w:rPr>
          <w:rFonts w:hint="eastAsia" w:ascii="黑体" w:hAnsi="黑体" w:eastAsia="黑体" w:cs="黑体"/>
          <w:szCs w:val="32"/>
        </w:rPr>
        <w:t>附件</w:t>
      </w:r>
      <w:r>
        <w:rPr>
          <w:rFonts w:ascii="黑体" w:hAnsi="黑体" w:eastAsia="黑体" w:cs="黑体"/>
          <w:szCs w:val="32"/>
        </w:rPr>
        <w:t>1</w:t>
      </w:r>
      <w:r>
        <w:tab/>
      </w:r>
      <w:r>
        <w:fldChar w:fldCharType="begin"/>
      </w:r>
      <w:r>
        <w:instrText xml:space="preserve"> PAGEREF _Toc8472 </w:instrText>
      </w:r>
      <w:r>
        <w:fldChar w:fldCharType="separate"/>
      </w:r>
      <w:r>
        <w:t>- 24 -</w:t>
      </w:r>
      <w:r>
        <w:fldChar w:fldCharType="end"/>
      </w:r>
      <w:r>
        <w:rPr>
          <w:rFonts w:hint="eastAsia"/>
          <w:szCs w:val="28"/>
        </w:rPr>
        <w:fldChar w:fldCharType="end"/>
      </w:r>
    </w:p>
    <w:p>
      <w:pPr>
        <w:pStyle w:val="4"/>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_Toc23801 </w:instrText>
      </w:r>
      <w:r>
        <w:rPr>
          <w:rFonts w:hint="eastAsia"/>
          <w:szCs w:val="28"/>
        </w:rPr>
        <w:fldChar w:fldCharType="separate"/>
      </w:r>
      <w:r>
        <w:rPr>
          <w:rFonts w:ascii="方正小标宋简体" w:hAnsi="黑体" w:eastAsia="方正小标宋简体" w:cs="黑体"/>
          <w:szCs w:val="44"/>
        </w:rPr>
        <w:t>2020</w:t>
      </w:r>
      <w:r>
        <w:rPr>
          <w:rFonts w:hint="eastAsia" w:ascii="方正小标宋简体" w:hAnsi="黑体" w:eastAsia="方正小标宋简体" w:cs="黑体"/>
          <w:szCs w:val="44"/>
        </w:rPr>
        <w:t>年部门整体支出绩效评价报告</w:t>
      </w:r>
      <w:r>
        <w:tab/>
      </w:r>
      <w:r>
        <w:fldChar w:fldCharType="begin"/>
      </w:r>
      <w:r>
        <w:instrText xml:space="preserve"> PAGEREF _Toc23801 </w:instrText>
      </w:r>
      <w:r>
        <w:fldChar w:fldCharType="separate"/>
      </w:r>
      <w:r>
        <w:t>- 24 -</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_Toc18858 </w:instrText>
      </w:r>
      <w:r>
        <w:rPr>
          <w:rFonts w:hint="eastAsia"/>
          <w:szCs w:val="28"/>
        </w:rPr>
        <w:fldChar w:fldCharType="separate"/>
      </w:r>
      <w:r>
        <w:rPr>
          <w:rFonts w:hint="eastAsia" w:ascii="黑体" w:hAnsi="黑体" w:eastAsia="黑体" w:cs="黑体"/>
          <w:szCs w:val="32"/>
        </w:rPr>
        <w:t>附件</w:t>
      </w:r>
      <w:r>
        <w:rPr>
          <w:rFonts w:ascii="黑体" w:hAnsi="黑体" w:eastAsia="黑体" w:cs="黑体"/>
          <w:szCs w:val="32"/>
        </w:rPr>
        <w:t>2</w:t>
      </w:r>
      <w:r>
        <w:tab/>
      </w:r>
      <w:r>
        <w:fldChar w:fldCharType="begin"/>
      </w:r>
      <w:r>
        <w:instrText xml:space="preserve"> PAGEREF _Toc18858 </w:instrText>
      </w:r>
      <w:r>
        <w:fldChar w:fldCharType="separate"/>
      </w:r>
      <w:r>
        <w:t>13</w:t>
      </w:r>
      <w:r>
        <w:fldChar w:fldCharType="end"/>
      </w:r>
      <w:r>
        <w:rPr>
          <w:rFonts w:hint="eastAsia"/>
          <w:szCs w:val="28"/>
        </w:rPr>
        <w:fldChar w:fldCharType="end"/>
      </w:r>
    </w:p>
    <w:p>
      <w:pPr>
        <w:pStyle w:val="4"/>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_Toc17291 </w:instrText>
      </w:r>
      <w:r>
        <w:rPr>
          <w:rFonts w:hint="eastAsia"/>
          <w:szCs w:val="28"/>
        </w:rPr>
        <w:fldChar w:fldCharType="separate"/>
      </w:r>
      <w:r>
        <w:rPr>
          <w:rFonts w:hint="eastAsia" w:ascii="方正小标宋简体" w:hAnsi="黑体" w:eastAsia="方正小标宋简体" w:cs="黑体"/>
          <w:szCs w:val="44"/>
        </w:rPr>
        <w:t>2020年</w:t>
      </w:r>
      <w:r>
        <w:rPr>
          <w:rFonts w:hint="eastAsia" w:ascii="方正小标宋简体" w:hAnsi="黑体" w:eastAsia="方正小标宋简体" w:cs="黑体"/>
          <w:szCs w:val="44"/>
          <w:lang w:eastAsia="zh-CN"/>
        </w:rPr>
        <w:t>预算项目</w:t>
      </w:r>
      <w:r>
        <w:rPr>
          <w:rFonts w:hint="eastAsia" w:ascii="方正小标宋简体" w:hAnsi="黑体" w:eastAsia="方正小标宋简体" w:cs="黑体"/>
          <w:szCs w:val="44"/>
        </w:rPr>
        <w:t>绩效评价报告</w:t>
      </w:r>
      <w:r>
        <w:tab/>
      </w:r>
      <w:r>
        <w:fldChar w:fldCharType="begin"/>
      </w:r>
      <w:r>
        <w:instrText xml:space="preserve"> PAGEREF _Toc17291 </w:instrText>
      </w:r>
      <w:r>
        <w:fldChar w:fldCharType="separate"/>
      </w:r>
      <w:r>
        <w:t>13</w:t>
      </w:r>
      <w:r>
        <w:fldChar w:fldCharType="end"/>
      </w:r>
      <w:r>
        <w:rPr>
          <w:rFonts w:hint="eastAsia"/>
          <w:szCs w:val="28"/>
        </w:rPr>
        <w:fldChar w:fldCharType="end"/>
      </w:r>
    </w:p>
    <w:p>
      <w:pPr>
        <w:pStyle w:val="8"/>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_Toc29496 </w:instrText>
      </w:r>
      <w:r>
        <w:rPr>
          <w:rFonts w:hint="eastAsia"/>
          <w:szCs w:val="28"/>
        </w:rPr>
        <w:fldChar w:fldCharType="separate"/>
      </w:r>
      <w:r>
        <w:rPr>
          <w:rFonts w:hint="eastAsia" w:ascii="方正小标宋简体" w:hAnsi="宋体" w:eastAsia="方正小标宋简体"/>
          <w:szCs w:val="36"/>
        </w:rPr>
        <w:t>第五部分 附表</w:t>
      </w:r>
      <w:r>
        <w:tab/>
      </w:r>
      <w:r>
        <w:fldChar w:fldCharType="begin"/>
      </w:r>
      <w:r>
        <w:instrText xml:space="preserve"> PAGEREF _Toc29496 </w:instrText>
      </w:r>
      <w:r>
        <w:fldChar w:fldCharType="separate"/>
      </w:r>
      <w:r>
        <w:t>3</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_Toc13492 </w:instrText>
      </w:r>
      <w:r>
        <w:rPr>
          <w:rFonts w:hint="eastAsia"/>
          <w:szCs w:val="28"/>
        </w:rPr>
        <w:fldChar w:fldCharType="separate"/>
      </w:r>
      <w:r>
        <w:rPr>
          <w:rFonts w:hint="eastAsia" w:ascii="仿宋_GB2312" w:hAnsi="仿宋_GB2312" w:eastAsia="仿宋_GB2312" w:cs="仿宋_GB2312"/>
          <w:szCs w:val="32"/>
        </w:rPr>
        <w:t>一、收入支出决算总表</w:t>
      </w:r>
      <w:r>
        <w:tab/>
      </w:r>
      <w:r>
        <w:fldChar w:fldCharType="begin"/>
      </w:r>
      <w:r>
        <w:instrText xml:space="preserve"> PAGEREF _Toc13492 </w:instrText>
      </w:r>
      <w:r>
        <w:fldChar w:fldCharType="separate"/>
      </w:r>
      <w:r>
        <w:t>3</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_Toc17769 </w:instrText>
      </w:r>
      <w:r>
        <w:rPr>
          <w:rFonts w:hint="eastAsia"/>
          <w:szCs w:val="28"/>
        </w:rPr>
        <w:fldChar w:fldCharType="separate"/>
      </w:r>
      <w:r>
        <w:rPr>
          <w:rFonts w:hint="eastAsia" w:ascii="仿宋_GB2312" w:hAnsi="仿宋_GB2312" w:eastAsia="仿宋_GB2312" w:cs="仿宋_GB2312"/>
          <w:szCs w:val="32"/>
        </w:rPr>
        <w:t>二、收入决算表</w:t>
      </w:r>
      <w:r>
        <w:tab/>
      </w:r>
      <w:r>
        <w:fldChar w:fldCharType="begin"/>
      </w:r>
      <w:r>
        <w:instrText xml:space="preserve"> PAGEREF _Toc17769 </w:instrText>
      </w:r>
      <w:r>
        <w:fldChar w:fldCharType="separate"/>
      </w:r>
      <w:r>
        <w:t>3</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_Toc32700 </w:instrText>
      </w:r>
      <w:r>
        <w:rPr>
          <w:rFonts w:hint="eastAsia"/>
          <w:szCs w:val="28"/>
        </w:rPr>
        <w:fldChar w:fldCharType="separate"/>
      </w:r>
      <w:r>
        <w:rPr>
          <w:rFonts w:hint="eastAsia" w:ascii="仿宋_GB2312" w:hAnsi="仿宋_GB2312" w:eastAsia="仿宋_GB2312" w:cs="仿宋_GB2312"/>
          <w:szCs w:val="32"/>
        </w:rPr>
        <w:t>三、支出决算表</w:t>
      </w:r>
      <w:r>
        <w:tab/>
      </w:r>
      <w:r>
        <w:fldChar w:fldCharType="begin"/>
      </w:r>
      <w:r>
        <w:instrText xml:space="preserve"> PAGEREF _Toc32700 </w:instrText>
      </w:r>
      <w:r>
        <w:fldChar w:fldCharType="separate"/>
      </w:r>
      <w:r>
        <w:t>3</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_Toc1952 </w:instrText>
      </w:r>
      <w:r>
        <w:rPr>
          <w:rFonts w:hint="eastAsia"/>
          <w:szCs w:val="28"/>
        </w:rPr>
        <w:fldChar w:fldCharType="separate"/>
      </w:r>
      <w:r>
        <w:rPr>
          <w:rFonts w:hint="eastAsia" w:ascii="仿宋_GB2312" w:hAnsi="仿宋_GB2312" w:eastAsia="仿宋_GB2312" w:cs="仿宋_GB2312"/>
          <w:szCs w:val="32"/>
        </w:rPr>
        <w:t>四、财政拨款收入支出决算总表</w:t>
      </w:r>
      <w:r>
        <w:tab/>
      </w:r>
      <w:r>
        <w:fldChar w:fldCharType="begin"/>
      </w:r>
      <w:r>
        <w:instrText xml:space="preserve"> PAGEREF _Toc1952 </w:instrText>
      </w:r>
      <w:r>
        <w:fldChar w:fldCharType="separate"/>
      </w:r>
      <w:r>
        <w:t>3</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_Toc5838 </w:instrText>
      </w:r>
      <w:r>
        <w:rPr>
          <w:rFonts w:hint="eastAsia"/>
          <w:szCs w:val="28"/>
        </w:rPr>
        <w:fldChar w:fldCharType="separate"/>
      </w:r>
      <w:r>
        <w:rPr>
          <w:rFonts w:hint="eastAsia" w:ascii="仿宋_GB2312" w:hAnsi="仿宋_GB2312" w:eastAsia="仿宋_GB2312" w:cs="仿宋_GB2312"/>
          <w:szCs w:val="32"/>
        </w:rPr>
        <w:t>五、财政拨款支出决算明细表</w:t>
      </w:r>
      <w:r>
        <w:tab/>
      </w:r>
      <w:r>
        <w:fldChar w:fldCharType="begin"/>
      </w:r>
      <w:r>
        <w:instrText xml:space="preserve"> PAGEREF _Toc5838 </w:instrText>
      </w:r>
      <w:r>
        <w:fldChar w:fldCharType="separate"/>
      </w:r>
      <w:r>
        <w:t>3</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_Toc21091 </w:instrText>
      </w:r>
      <w:r>
        <w:rPr>
          <w:rFonts w:hint="eastAsia"/>
          <w:szCs w:val="28"/>
        </w:rPr>
        <w:fldChar w:fldCharType="separate"/>
      </w:r>
      <w:r>
        <w:rPr>
          <w:rFonts w:hint="eastAsia" w:ascii="仿宋_GB2312" w:hAnsi="仿宋_GB2312" w:eastAsia="仿宋_GB2312" w:cs="仿宋_GB2312"/>
          <w:szCs w:val="32"/>
        </w:rPr>
        <w:t>六、一般公共预算财政拨款支出决算表</w:t>
      </w:r>
      <w:r>
        <w:tab/>
      </w:r>
      <w:r>
        <w:fldChar w:fldCharType="begin"/>
      </w:r>
      <w:r>
        <w:instrText xml:space="preserve"> PAGEREF _Toc21091 </w:instrText>
      </w:r>
      <w:r>
        <w:fldChar w:fldCharType="separate"/>
      </w:r>
      <w:r>
        <w:t>3</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_Toc2876 </w:instrText>
      </w:r>
      <w:r>
        <w:rPr>
          <w:rFonts w:hint="eastAsia"/>
          <w:szCs w:val="28"/>
        </w:rPr>
        <w:fldChar w:fldCharType="separate"/>
      </w:r>
      <w:r>
        <w:rPr>
          <w:rFonts w:hint="eastAsia" w:ascii="仿宋_GB2312" w:hAnsi="仿宋_GB2312" w:eastAsia="仿宋_GB2312" w:cs="仿宋_GB2312"/>
          <w:szCs w:val="32"/>
        </w:rPr>
        <w:t>七、一般公共预算财政拨款支出决算明细表</w:t>
      </w:r>
      <w:r>
        <w:tab/>
      </w:r>
      <w:r>
        <w:fldChar w:fldCharType="begin"/>
      </w:r>
      <w:r>
        <w:instrText xml:space="preserve"> PAGEREF _Toc2876 </w:instrText>
      </w:r>
      <w:r>
        <w:fldChar w:fldCharType="separate"/>
      </w:r>
      <w:r>
        <w:t>3</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_Toc26900 </w:instrText>
      </w:r>
      <w:r>
        <w:rPr>
          <w:rFonts w:hint="eastAsia"/>
          <w:szCs w:val="28"/>
        </w:rPr>
        <w:fldChar w:fldCharType="separate"/>
      </w:r>
      <w:r>
        <w:rPr>
          <w:rFonts w:hint="eastAsia" w:ascii="仿宋_GB2312" w:hAnsi="仿宋_GB2312" w:eastAsia="仿宋_GB2312" w:cs="仿宋_GB2312"/>
          <w:szCs w:val="32"/>
        </w:rPr>
        <w:t>八、一般公共预算财政拨款基本支出决算表</w:t>
      </w:r>
      <w:r>
        <w:tab/>
      </w:r>
      <w:r>
        <w:fldChar w:fldCharType="begin"/>
      </w:r>
      <w:r>
        <w:instrText xml:space="preserve"> PAGEREF _Toc26900 </w:instrText>
      </w:r>
      <w:r>
        <w:fldChar w:fldCharType="separate"/>
      </w:r>
      <w:r>
        <w:t>3</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_Toc5327 </w:instrText>
      </w:r>
      <w:r>
        <w:rPr>
          <w:rFonts w:hint="eastAsia"/>
          <w:szCs w:val="28"/>
        </w:rPr>
        <w:fldChar w:fldCharType="separate"/>
      </w:r>
      <w:r>
        <w:rPr>
          <w:rFonts w:hint="eastAsia" w:ascii="仿宋_GB2312" w:hAnsi="仿宋_GB2312" w:eastAsia="仿宋_GB2312" w:cs="仿宋_GB2312"/>
          <w:szCs w:val="32"/>
        </w:rPr>
        <w:t>九、一般公共预算财政拨款项目支出决算表</w:t>
      </w:r>
      <w:r>
        <w:tab/>
      </w:r>
      <w:r>
        <w:fldChar w:fldCharType="begin"/>
      </w:r>
      <w:r>
        <w:instrText xml:space="preserve"> PAGEREF _Toc5327 </w:instrText>
      </w:r>
      <w:r>
        <w:fldChar w:fldCharType="separate"/>
      </w:r>
      <w:r>
        <w:t>3</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_Toc26251 </w:instrText>
      </w:r>
      <w:r>
        <w:rPr>
          <w:rFonts w:hint="eastAsia"/>
          <w:szCs w:val="28"/>
        </w:rPr>
        <w:fldChar w:fldCharType="separate"/>
      </w:r>
      <w:r>
        <w:rPr>
          <w:rFonts w:hint="eastAsia" w:ascii="仿宋_GB2312" w:hAnsi="仿宋_GB2312" w:eastAsia="仿宋_GB2312" w:cs="仿宋_GB2312"/>
          <w:szCs w:val="32"/>
        </w:rPr>
        <w:t>十、一般公共预算财政拨款“三公”经费支出决算表</w:t>
      </w:r>
      <w:r>
        <w:tab/>
      </w:r>
      <w:r>
        <w:fldChar w:fldCharType="begin"/>
      </w:r>
      <w:r>
        <w:instrText xml:space="preserve"> PAGEREF _Toc26251 </w:instrText>
      </w:r>
      <w:r>
        <w:fldChar w:fldCharType="separate"/>
      </w:r>
      <w:r>
        <w:t>3</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_Toc17538 </w:instrText>
      </w:r>
      <w:r>
        <w:rPr>
          <w:rFonts w:hint="eastAsia"/>
          <w:szCs w:val="28"/>
        </w:rPr>
        <w:fldChar w:fldCharType="separate"/>
      </w:r>
      <w:r>
        <w:rPr>
          <w:rFonts w:hint="eastAsia" w:ascii="仿宋_GB2312" w:hAnsi="仿宋_GB2312" w:eastAsia="仿宋_GB2312" w:cs="仿宋_GB2312"/>
          <w:szCs w:val="32"/>
        </w:rPr>
        <w:t>十一、政府性基金预算财政拨款收入支出决算表</w:t>
      </w:r>
      <w:r>
        <w:tab/>
      </w:r>
      <w:r>
        <w:fldChar w:fldCharType="begin"/>
      </w:r>
      <w:r>
        <w:instrText xml:space="preserve"> PAGEREF _Toc17538 </w:instrText>
      </w:r>
      <w:r>
        <w:fldChar w:fldCharType="separate"/>
      </w:r>
      <w:r>
        <w:t>3</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_Toc31558 </w:instrText>
      </w:r>
      <w:r>
        <w:rPr>
          <w:rFonts w:hint="eastAsia"/>
          <w:szCs w:val="28"/>
        </w:rPr>
        <w:fldChar w:fldCharType="separate"/>
      </w:r>
      <w:r>
        <w:rPr>
          <w:rFonts w:hint="eastAsia" w:ascii="仿宋_GB2312" w:hAnsi="仿宋_GB2312" w:eastAsia="仿宋_GB2312" w:cs="仿宋_GB2312"/>
          <w:szCs w:val="32"/>
        </w:rPr>
        <w:t>十二、政府性基金预算财政拨款“三公”经费支出决算表</w:t>
      </w:r>
      <w:r>
        <w:tab/>
      </w:r>
      <w:r>
        <w:fldChar w:fldCharType="begin"/>
      </w:r>
      <w:r>
        <w:instrText xml:space="preserve"> PAGEREF _Toc31558 </w:instrText>
      </w:r>
      <w:r>
        <w:fldChar w:fldCharType="separate"/>
      </w:r>
      <w:r>
        <w:t>3</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_Toc18032 </w:instrText>
      </w:r>
      <w:r>
        <w:rPr>
          <w:rFonts w:hint="eastAsia"/>
          <w:szCs w:val="28"/>
        </w:rPr>
        <w:fldChar w:fldCharType="separate"/>
      </w:r>
      <w:r>
        <w:rPr>
          <w:rFonts w:hint="eastAsia" w:ascii="仿宋_GB2312" w:hAnsi="仿宋_GB2312" w:eastAsia="仿宋_GB2312" w:cs="仿宋_GB2312"/>
          <w:szCs w:val="32"/>
        </w:rPr>
        <w:t>十三、国有资本经营预算财政拨款支出决算表</w:t>
      </w:r>
      <w:r>
        <w:tab/>
      </w:r>
      <w:r>
        <w:fldChar w:fldCharType="begin"/>
      </w:r>
      <w:r>
        <w:instrText xml:space="preserve"> PAGEREF _Toc18032 </w:instrText>
      </w:r>
      <w:r>
        <w:fldChar w:fldCharType="separate"/>
      </w:r>
      <w:r>
        <w:t>3</w:t>
      </w:r>
      <w:r>
        <w:fldChar w:fldCharType="end"/>
      </w:r>
      <w:r>
        <w:rPr>
          <w:rFonts w:hint="eastAsia"/>
          <w:szCs w:val="28"/>
        </w:rPr>
        <w:fldChar w:fldCharType="end"/>
      </w:r>
    </w:p>
    <w:p>
      <w:pPr>
        <w:pStyle w:val="9"/>
        <w:keepNext w:val="0"/>
        <w:keepLines w:val="0"/>
        <w:pageBreakBefore w:val="0"/>
        <w:widowControl w:val="0"/>
        <w:tabs>
          <w:tab w:val="right" w:leader="dot" w:pos="8845"/>
        </w:tabs>
        <w:kinsoku/>
        <w:wordWrap/>
        <w:topLinePunct w:val="0"/>
        <w:bidi w:val="0"/>
        <w:ind w:left="0" w:leftChars="0" w:right="0"/>
      </w:pPr>
      <w:r>
        <w:rPr>
          <w:rFonts w:hint="eastAsia"/>
          <w:szCs w:val="28"/>
        </w:rPr>
        <w:fldChar w:fldCharType="begin"/>
      </w:r>
      <w:r>
        <w:rPr>
          <w:rFonts w:hint="eastAsia"/>
          <w:szCs w:val="28"/>
        </w:rPr>
        <w:instrText xml:space="preserve"> HYPERLINK \l _Toc12872 </w:instrText>
      </w:r>
      <w:r>
        <w:rPr>
          <w:rFonts w:hint="eastAsia"/>
          <w:szCs w:val="28"/>
        </w:rPr>
        <w:fldChar w:fldCharType="separate"/>
      </w:r>
      <w:r>
        <w:rPr>
          <w:rFonts w:hint="eastAsia" w:ascii="仿宋_GB2312" w:hAnsi="仿宋_GB2312" w:eastAsia="仿宋_GB2312" w:cs="仿宋_GB2312"/>
          <w:szCs w:val="32"/>
        </w:rPr>
        <w:t>十四、国有资本经营预算财政拨款支出决算表</w:t>
      </w:r>
      <w:r>
        <w:tab/>
      </w:r>
      <w:r>
        <w:fldChar w:fldCharType="begin"/>
      </w:r>
      <w:r>
        <w:instrText xml:space="preserve"> PAGEREF _Toc12872 </w:instrText>
      </w:r>
      <w:r>
        <w:fldChar w:fldCharType="separate"/>
      </w:r>
      <w:r>
        <w:t>3</w:t>
      </w:r>
      <w:r>
        <w:fldChar w:fldCharType="end"/>
      </w:r>
      <w:r>
        <w:rPr>
          <w:rFonts w:hint="eastAsia"/>
          <w:szCs w:val="28"/>
        </w:rPr>
        <w:fldChar w:fldCharType="end"/>
      </w:r>
    </w:p>
    <w:p>
      <w:pPr>
        <w:keepNext w:val="0"/>
        <w:keepLines w:val="0"/>
        <w:pageBreakBefore w:val="0"/>
        <w:widowControl w:val="0"/>
        <w:kinsoku/>
        <w:wordWrap/>
        <w:topLinePunct w:val="0"/>
        <w:autoSpaceDE w:val="0"/>
        <w:autoSpaceDN w:val="0"/>
        <w:bidi w:val="0"/>
        <w:adjustRightInd w:val="0"/>
        <w:spacing w:line="560" w:lineRule="exact"/>
        <w:ind w:left="0" w:leftChars="0" w:right="0"/>
        <w:rPr>
          <w:rFonts w:hint="eastAsia" w:ascii="黑体" w:eastAsia="黑体" w:cs="黑体"/>
          <w:kern w:val="0"/>
          <w:sz w:val="52"/>
          <w:szCs w:val="52"/>
          <w:lang w:val="zh-CN"/>
        </w:rPr>
      </w:pPr>
      <w:r>
        <w:rPr>
          <w:rFonts w:hint="eastAsia"/>
          <w:szCs w:val="28"/>
        </w:rPr>
        <w:fldChar w:fldCharType="end"/>
      </w:r>
    </w:p>
    <w:p>
      <w:pPr>
        <w:keepNext w:val="0"/>
        <w:keepLines w:val="0"/>
        <w:pageBreakBefore w:val="0"/>
        <w:widowControl w:val="0"/>
        <w:kinsoku/>
        <w:wordWrap/>
        <w:topLinePunct w:val="0"/>
        <w:bidi w:val="0"/>
        <w:spacing w:line="600" w:lineRule="exact"/>
        <w:ind w:left="0" w:leftChars="0" w:right="0"/>
        <w:jc w:val="center"/>
        <w:outlineLvl w:val="0"/>
        <w:rPr>
          <w:rFonts w:hint="eastAsia" w:ascii="方正小标宋简体" w:hAnsi="宋体" w:eastAsia="方正小标宋简体"/>
          <w:color w:val="000000"/>
          <w:sz w:val="36"/>
          <w:szCs w:val="36"/>
        </w:rPr>
      </w:pPr>
    </w:p>
    <w:p>
      <w:pPr>
        <w:keepNext w:val="0"/>
        <w:keepLines w:val="0"/>
        <w:pageBreakBefore w:val="0"/>
        <w:widowControl w:val="0"/>
        <w:kinsoku/>
        <w:wordWrap/>
        <w:topLinePunct w:val="0"/>
        <w:bidi w:val="0"/>
        <w:spacing w:line="600" w:lineRule="exact"/>
        <w:ind w:left="0" w:leftChars="0" w:right="0"/>
        <w:jc w:val="center"/>
        <w:outlineLvl w:val="0"/>
        <w:rPr>
          <w:rFonts w:hint="eastAsia" w:ascii="方正小标宋简体" w:hAnsi="宋体" w:eastAsia="方正小标宋简体"/>
          <w:color w:val="000000"/>
          <w:sz w:val="36"/>
          <w:szCs w:val="36"/>
        </w:rPr>
      </w:pPr>
    </w:p>
    <w:p>
      <w:pPr>
        <w:keepNext w:val="0"/>
        <w:keepLines w:val="0"/>
        <w:pageBreakBefore w:val="0"/>
        <w:widowControl w:val="0"/>
        <w:kinsoku/>
        <w:wordWrap/>
        <w:topLinePunct w:val="0"/>
        <w:bidi w:val="0"/>
        <w:spacing w:line="600" w:lineRule="exact"/>
        <w:ind w:left="0" w:leftChars="0" w:right="0"/>
        <w:jc w:val="center"/>
        <w:outlineLvl w:val="0"/>
        <w:rPr>
          <w:rFonts w:hint="eastAsia" w:ascii="方正小标宋简体" w:hAnsi="宋体" w:eastAsia="方正小标宋简体"/>
          <w:color w:val="000000"/>
          <w:sz w:val="36"/>
          <w:szCs w:val="36"/>
        </w:rPr>
      </w:pPr>
    </w:p>
    <w:p>
      <w:pPr>
        <w:keepNext w:val="0"/>
        <w:keepLines w:val="0"/>
        <w:pageBreakBefore w:val="0"/>
        <w:widowControl w:val="0"/>
        <w:kinsoku/>
        <w:wordWrap/>
        <w:topLinePunct w:val="0"/>
        <w:bidi w:val="0"/>
        <w:spacing w:line="600" w:lineRule="exact"/>
        <w:ind w:left="0" w:leftChars="0" w:right="0"/>
        <w:jc w:val="center"/>
        <w:outlineLvl w:val="0"/>
        <w:rPr>
          <w:rFonts w:hint="eastAsia" w:ascii="方正小标宋简体" w:hAnsi="宋体" w:eastAsia="方正小标宋简体"/>
          <w:color w:val="000000"/>
          <w:sz w:val="36"/>
          <w:szCs w:val="36"/>
        </w:rPr>
      </w:pPr>
    </w:p>
    <w:p>
      <w:pPr>
        <w:keepNext w:val="0"/>
        <w:keepLines w:val="0"/>
        <w:pageBreakBefore w:val="0"/>
        <w:widowControl w:val="0"/>
        <w:kinsoku/>
        <w:wordWrap/>
        <w:topLinePunct w:val="0"/>
        <w:bidi w:val="0"/>
        <w:spacing w:line="600" w:lineRule="exact"/>
        <w:ind w:left="0" w:leftChars="0" w:right="0"/>
        <w:jc w:val="center"/>
        <w:outlineLvl w:val="0"/>
        <w:rPr>
          <w:rFonts w:hint="eastAsia" w:ascii="方正小标宋简体" w:hAnsi="宋体" w:eastAsia="方正小标宋简体"/>
          <w:color w:val="000000"/>
          <w:sz w:val="36"/>
          <w:szCs w:val="36"/>
        </w:rPr>
      </w:pPr>
    </w:p>
    <w:p>
      <w:pPr>
        <w:keepNext w:val="0"/>
        <w:keepLines w:val="0"/>
        <w:pageBreakBefore w:val="0"/>
        <w:widowControl w:val="0"/>
        <w:kinsoku/>
        <w:wordWrap/>
        <w:topLinePunct w:val="0"/>
        <w:bidi w:val="0"/>
        <w:spacing w:line="600" w:lineRule="exact"/>
        <w:ind w:left="0" w:leftChars="0" w:right="0"/>
        <w:jc w:val="center"/>
        <w:outlineLvl w:val="0"/>
        <w:rPr>
          <w:rFonts w:hint="eastAsia" w:ascii="方正小标宋简体" w:hAnsi="宋体" w:eastAsia="方正小标宋简体"/>
          <w:color w:val="000000"/>
          <w:sz w:val="36"/>
          <w:szCs w:val="36"/>
        </w:rPr>
      </w:pPr>
    </w:p>
    <w:p>
      <w:pPr>
        <w:keepNext w:val="0"/>
        <w:keepLines w:val="0"/>
        <w:pageBreakBefore w:val="0"/>
        <w:widowControl w:val="0"/>
        <w:kinsoku/>
        <w:wordWrap/>
        <w:topLinePunct w:val="0"/>
        <w:bidi w:val="0"/>
        <w:spacing w:line="600" w:lineRule="exact"/>
        <w:ind w:left="0" w:leftChars="0" w:right="0"/>
        <w:jc w:val="center"/>
        <w:outlineLvl w:val="0"/>
        <w:rPr>
          <w:rFonts w:hint="eastAsia" w:ascii="方正小标宋简体" w:hAnsi="宋体" w:eastAsia="方正小标宋简体"/>
          <w:color w:val="000000"/>
          <w:sz w:val="36"/>
          <w:szCs w:val="36"/>
        </w:rPr>
      </w:pPr>
    </w:p>
    <w:p>
      <w:pPr>
        <w:keepNext w:val="0"/>
        <w:keepLines w:val="0"/>
        <w:pageBreakBefore w:val="0"/>
        <w:widowControl w:val="0"/>
        <w:kinsoku/>
        <w:wordWrap/>
        <w:topLinePunct w:val="0"/>
        <w:bidi w:val="0"/>
        <w:spacing w:line="600" w:lineRule="exact"/>
        <w:ind w:left="0" w:leftChars="0" w:right="0"/>
        <w:jc w:val="center"/>
        <w:outlineLvl w:val="0"/>
        <w:rPr>
          <w:rFonts w:hint="eastAsia" w:ascii="方正小标宋简体" w:hAnsi="宋体" w:eastAsia="方正小标宋简体"/>
          <w:color w:val="000000"/>
          <w:sz w:val="36"/>
          <w:szCs w:val="36"/>
        </w:rPr>
        <w:sectPr>
          <w:headerReference r:id="rId3" w:type="default"/>
          <w:footerReference r:id="rId4" w:type="default"/>
          <w:footerReference r:id="rId5" w:type="even"/>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topLinePunct w:val="0"/>
        <w:bidi w:val="0"/>
        <w:spacing w:line="600" w:lineRule="exact"/>
        <w:ind w:left="0" w:leftChars="0" w:right="0"/>
        <w:jc w:val="center"/>
        <w:outlineLvl w:val="0"/>
        <w:rPr>
          <w:rFonts w:hint="eastAsia" w:ascii="方正小标宋简体" w:hAnsi="宋体" w:eastAsia="方正小标宋简体"/>
          <w:color w:val="000000"/>
          <w:sz w:val="36"/>
          <w:szCs w:val="36"/>
        </w:rPr>
      </w:pPr>
      <w:bookmarkStart w:id="0" w:name="_Toc30656"/>
      <w:r>
        <w:rPr>
          <w:rFonts w:hint="eastAsia" w:ascii="方正小标宋简体" w:hAnsi="宋体" w:eastAsia="方正小标宋简体"/>
          <w:color w:val="000000"/>
          <w:sz w:val="36"/>
          <w:szCs w:val="36"/>
        </w:rPr>
        <w:t>第一部分 部门概况</w:t>
      </w:r>
      <w:bookmarkEnd w:id="0"/>
    </w:p>
    <w:p>
      <w:pPr>
        <w:keepNext w:val="0"/>
        <w:keepLines w:val="0"/>
        <w:pageBreakBefore w:val="0"/>
        <w:widowControl w:val="0"/>
        <w:kinsoku/>
        <w:wordWrap/>
        <w:topLinePunct w:val="0"/>
        <w:bidi w:val="0"/>
        <w:spacing w:line="600" w:lineRule="exact"/>
        <w:ind w:left="0" w:leftChars="0" w:right="0" w:firstLine="640" w:firstLineChars="200"/>
        <w:outlineLvl w:val="1"/>
        <w:rPr>
          <w:rFonts w:hint="eastAsia" w:ascii="黑体" w:eastAsia="黑体"/>
          <w:color w:val="000000"/>
          <w:sz w:val="32"/>
          <w:szCs w:val="32"/>
        </w:rPr>
      </w:pPr>
      <w:bookmarkStart w:id="1" w:name="_Toc18733"/>
      <w:r>
        <w:rPr>
          <w:rFonts w:hint="eastAsia" w:ascii="黑体" w:eastAsia="黑体"/>
          <w:color w:val="000000"/>
          <w:sz w:val="32"/>
          <w:szCs w:val="32"/>
        </w:rPr>
        <w:t>一、基本职能及主要工作</w:t>
      </w:r>
      <w:bookmarkEnd w:id="1"/>
    </w:p>
    <w:p>
      <w:pPr>
        <w:pStyle w:val="3"/>
        <w:keepNext w:val="0"/>
        <w:keepLines w:val="0"/>
        <w:pageBreakBefore w:val="0"/>
        <w:widowControl w:val="0"/>
        <w:kinsoku/>
        <w:wordWrap/>
        <w:topLinePunct w:val="0"/>
        <w:bidi w:val="0"/>
        <w:adjustRightInd w:val="0"/>
        <w:snapToGrid w:val="0"/>
        <w:spacing w:before="0" w:beforeLines="0" w:line="600" w:lineRule="exact"/>
        <w:ind w:left="0" w:leftChars="0" w:right="0" w:firstLine="672" w:firstLineChars="210"/>
        <w:outlineLvl w:val="2"/>
        <w:rPr>
          <w:rFonts w:hint="eastAsia"/>
          <w:bCs/>
          <w:color w:val="000000"/>
          <w:sz w:val="32"/>
          <w:szCs w:val="32"/>
        </w:rPr>
      </w:pPr>
      <w:bookmarkStart w:id="2" w:name="_Toc16363"/>
      <w:r>
        <w:rPr>
          <w:rFonts w:hint="eastAsia"/>
          <w:bCs/>
          <w:color w:val="000000"/>
          <w:sz w:val="32"/>
          <w:szCs w:val="32"/>
        </w:rPr>
        <w:t>（一）主要职能</w:t>
      </w:r>
      <w:bookmarkEnd w:id="2"/>
    </w:p>
    <w:p>
      <w:pPr>
        <w:pStyle w:val="3"/>
        <w:keepNext w:val="0"/>
        <w:keepLines w:val="0"/>
        <w:pageBreakBefore w:val="0"/>
        <w:widowControl w:val="0"/>
        <w:kinsoku/>
        <w:wordWrap/>
        <w:topLinePunct w:val="0"/>
        <w:bidi w:val="0"/>
        <w:adjustRightInd w:val="0"/>
        <w:snapToGrid w:val="0"/>
        <w:spacing w:before="0" w:beforeLines="0" w:line="600" w:lineRule="exact"/>
        <w:ind w:left="0" w:leftChars="0" w:right="0" w:firstLine="672" w:firstLineChars="210"/>
        <w:rPr>
          <w:rFonts w:hint="eastAsia"/>
          <w:bCs/>
          <w:color w:val="FF0000"/>
          <w:sz w:val="32"/>
          <w:szCs w:val="32"/>
          <w:highlight w:val="yellow"/>
        </w:rPr>
      </w:pPr>
      <w:r>
        <w:rPr>
          <w:rFonts w:hint="eastAsia"/>
          <w:bCs/>
          <w:color w:val="000000"/>
          <w:sz w:val="32"/>
          <w:szCs w:val="32"/>
        </w:rPr>
        <w:t>中共阿坝州纪律检查委员会机关与阿坝州监察委合署办公，实行一套工作机构，两个机关名称，</w:t>
      </w:r>
      <w:r>
        <w:rPr>
          <w:rFonts w:hint="eastAsia"/>
          <w:bCs/>
          <w:sz w:val="32"/>
          <w:szCs w:val="32"/>
        </w:rPr>
        <w:t>履行纪检、监察两项职能。在四川省纪委监察委和中共阿坝州委双重领导下开展工作。</w:t>
      </w:r>
    </w:p>
    <w:p>
      <w:pPr>
        <w:pStyle w:val="3"/>
        <w:keepNext w:val="0"/>
        <w:keepLines w:val="0"/>
        <w:pageBreakBefore w:val="0"/>
        <w:widowControl w:val="0"/>
        <w:kinsoku/>
        <w:wordWrap/>
        <w:topLinePunct w:val="0"/>
        <w:bidi w:val="0"/>
        <w:adjustRightInd w:val="0"/>
        <w:snapToGrid w:val="0"/>
        <w:spacing w:before="0" w:beforeLines="0" w:line="600" w:lineRule="exact"/>
        <w:ind w:left="0" w:leftChars="0" w:right="0" w:firstLine="672" w:firstLineChars="210"/>
        <w:outlineLvl w:val="2"/>
        <w:rPr>
          <w:rFonts w:hint="eastAsia"/>
          <w:bCs/>
          <w:color w:val="000000"/>
          <w:sz w:val="32"/>
          <w:szCs w:val="32"/>
        </w:rPr>
      </w:pPr>
      <w:bookmarkStart w:id="3" w:name="_Toc3599"/>
      <w:r>
        <w:rPr>
          <w:rFonts w:hint="eastAsia"/>
          <w:bCs/>
          <w:color w:val="000000"/>
          <w:sz w:val="32"/>
          <w:szCs w:val="32"/>
        </w:rPr>
        <w:t>（二）</w:t>
      </w:r>
      <w:r>
        <w:rPr>
          <w:rFonts w:hint="eastAsia"/>
          <w:bCs/>
          <w:color w:val="000000"/>
          <w:sz w:val="32"/>
          <w:szCs w:val="32"/>
          <w:lang w:val="en-US" w:eastAsia="zh-CN"/>
        </w:rPr>
        <w:t>2020</w:t>
      </w:r>
      <w:r>
        <w:rPr>
          <w:rFonts w:hint="eastAsia"/>
          <w:bCs/>
          <w:color w:val="000000"/>
          <w:sz w:val="32"/>
          <w:szCs w:val="32"/>
        </w:rPr>
        <w:t>年重点工作完成情况</w:t>
      </w:r>
      <w:bookmarkEnd w:id="3"/>
    </w:p>
    <w:p>
      <w:pPr>
        <w:pStyle w:val="3"/>
        <w:keepNext w:val="0"/>
        <w:keepLines w:val="0"/>
        <w:pageBreakBefore w:val="0"/>
        <w:widowControl w:val="0"/>
        <w:kinsoku/>
        <w:wordWrap/>
        <w:topLinePunct w:val="0"/>
        <w:bidi w:val="0"/>
        <w:adjustRightInd w:val="0"/>
        <w:snapToGrid w:val="0"/>
        <w:spacing w:before="0" w:beforeLines="0" w:line="600" w:lineRule="exact"/>
        <w:ind w:left="0" w:leftChars="0" w:right="0" w:firstLine="672" w:firstLineChars="210"/>
        <w:rPr>
          <w:rFonts w:hint="default"/>
          <w:bCs/>
          <w:color w:val="000000"/>
          <w:sz w:val="32"/>
          <w:szCs w:val="32"/>
        </w:rPr>
      </w:pPr>
      <w:r>
        <w:rPr>
          <w:rFonts w:hint="default"/>
          <w:bCs/>
          <w:color w:val="000000"/>
          <w:sz w:val="32"/>
          <w:szCs w:val="32"/>
        </w:rPr>
        <w:t>2020年</w:t>
      </w:r>
      <w:r>
        <w:rPr>
          <w:rFonts w:hint="default"/>
          <w:bCs/>
          <w:color w:val="000000"/>
          <w:sz w:val="32"/>
          <w:szCs w:val="32"/>
          <w:lang w:eastAsia="zh-CN"/>
        </w:rPr>
        <w:t>在省纪委监委和州委的坚强领导下，</w:t>
      </w:r>
      <w:r>
        <w:rPr>
          <w:rFonts w:hint="default"/>
          <w:bCs/>
          <w:color w:val="000000"/>
          <w:sz w:val="32"/>
          <w:szCs w:val="32"/>
        </w:rPr>
        <w:t>全州各级纪检监察机关</w:t>
      </w:r>
      <w:r>
        <w:rPr>
          <w:rFonts w:hint="default"/>
          <w:bCs/>
          <w:color w:val="000000"/>
          <w:sz w:val="32"/>
          <w:szCs w:val="32"/>
          <w:lang w:eastAsia="zh-CN"/>
        </w:rPr>
        <w:t>增强“四个意识”，坚定“四个自信”，做到“两个维护”，</w:t>
      </w:r>
      <w:r>
        <w:rPr>
          <w:rFonts w:hint="default"/>
          <w:bCs/>
          <w:color w:val="000000"/>
          <w:sz w:val="32"/>
          <w:szCs w:val="32"/>
        </w:rPr>
        <w:t>坚决贯彻省纪委监委和州委部署要求，忠诚履行党章和宪法赋予的职责，为全州决战决胜全面小康、夺取疫情防控胜利和经济社会发展提供了坚强纪律作风保障。</w:t>
      </w:r>
    </w:p>
    <w:p>
      <w:pPr>
        <w:pStyle w:val="3"/>
        <w:keepNext w:val="0"/>
        <w:keepLines w:val="0"/>
        <w:pageBreakBefore w:val="0"/>
        <w:widowControl w:val="0"/>
        <w:kinsoku/>
        <w:wordWrap/>
        <w:topLinePunct w:val="0"/>
        <w:bidi w:val="0"/>
        <w:adjustRightInd w:val="0"/>
        <w:snapToGrid w:val="0"/>
        <w:spacing w:before="0" w:beforeLines="0" w:line="600" w:lineRule="exact"/>
        <w:ind w:left="0" w:leftChars="0" w:right="0" w:firstLine="675" w:firstLineChars="210"/>
        <w:rPr>
          <w:rFonts w:hint="default"/>
          <w:bCs/>
          <w:color w:val="000000"/>
          <w:sz w:val="32"/>
          <w:szCs w:val="32"/>
        </w:rPr>
      </w:pPr>
      <w:r>
        <w:rPr>
          <w:rFonts w:hint="eastAsia"/>
          <w:b/>
          <w:bCs w:val="0"/>
          <w:i w:val="0"/>
          <w:iCs w:val="0"/>
          <w:color w:val="000000"/>
          <w:sz w:val="32"/>
          <w:szCs w:val="32"/>
          <w:lang w:eastAsia="zh-CN"/>
        </w:rPr>
        <w:t>一是</w:t>
      </w:r>
      <w:r>
        <w:rPr>
          <w:rFonts w:hint="default"/>
          <w:bCs/>
          <w:color w:val="000000"/>
          <w:sz w:val="32"/>
          <w:szCs w:val="32"/>
        </w:rPr>
        <w:t>强化政治监督，践行“两个维护”坚定有力。</w:t>
      </w:r>
      <w:r>
        <w:rPr>
          <w:rFonts w:hint="default" w:ascii="Times New Roman" w:hAnsi="Times New Roman" w:eastAsia="方正仿宋_GBK" w:cs="Times New Roman"/>
          <w:bCs/>
          <w:color w:val="auto"/>
          <w:spacing w:val="-5"/>
          <w:sz w:val="32"/>
          <w:szCs w:val="32"/>
        </w:rPr>
        <w:t>州纪委常委会带头学习习近平总书记系列重要讲话精神和《习近平谈治国理政》第三卷，督促全州广大党员干部进一步提高政治站位，在思想上政治上行动上同以习近平同志为核心的党中央保持高度一致。新冠肺炎疫情</w:t>
      </w:r>
      <w:r>
        <w:rPr>
          <w:rFonts w:hint="eastAsia" w:ascii="Times New Roman" w:hAnsi="Times New Roman" w:eastAsia="方正仿宋_GBK" w:cs="Times New Roman"/>
          <w:bCs/>
          <w:color w:val="auto"/>
          <w:spacing w:val="-5"/>
          <w:sz w:val="32"/>
          <w:szCs w:val="32"/>
          <w:lang w:eastAsia="zh-CN"/>
        </w:rPr>
        <w:t>发生后</w:t>
      </w:r>
      <w:r>
        <w:rPr>
          <w:rFonts w:hint="default" w:ascii="Times New Roman" w:hAnsi="Times New Roman" w:eastAsia="方正仿宋_GBK" w:cs="Times New Roman"/>
          <w:bCs/>
          <w:color w:val="auto"/>
          <w:spacing w:val="-5"/>
          <w:sz w:val="32"/>
          <w:szCs w:val="32"/>
        </w:rPr>
        <w:t>，全州纪检监察机关闻令而动、明纪在前，</w:t>
      </w:r>
      <w:r>
        <w:rPr>
          <w:rFonts w:hint="eastAsia" w:ascii="Times New Roman" w:hAnsi="Times New Roman" w:eastAsia="方正仿宋_GBK" w:cs="Times New Roman"/>
          <w:bCs/>
          <w:color w:val="auto"/>
          <w:spacing w:val="-5"/>
          <w:sz w:val="32"/>
          <w:szCs w:val="32"/>
          <w:lang w:eastAsia="zh-CN"/>
        </w:rPr>
        <w:t>强化履职督查，</w:t>
      </w:r>
      <w:r>
        <w:rPr>
          <w:rFonts w:hint="default" w:ascii="Times New Roman" w:hAnsi="Times New Roman" w:eastAsia="方正仿宋_GBK" w:cs="Times New Roman"/>
          <w:color w:val="auto"/>
          <w:spacing w:val="-5"/>
          <w:sz w:val="32"/>
          <w:szCs w:val="32"/>
        </w:rPr>
        <w:t>严肃查处疫情防控不力问题49件52人</w:t>
      </w:r>
      <w:r>
        <w:rPr>
          <w:rFonts w:hint="default" w:ascii="Times New Roman" w:hAnsi="Times New Roman" w:eastAsia="方正仿宋_GBK" w:cs="Times New Roman"/>
          <w:bCs/>
          <w:color w:val="auto"/>
          <w:spacing w:val="-5"/>
          <w:sz w:val="32"/>
          <w:szCs w:val="32"/>
        </w:rPr>
        <w:t>，为我州率先成为全省首个以市州为单元的低风险区提供了有力保障。</w:t>
      </w:r>
      <w:r>
        <w:rPr>
          <w:rFonts w:hint="default" w:ascii="Times New Roman" w:hAnsi="Times New Roman" w:eastAsia="方正仿宋_GBK" w:cs="Times New Roman"/>
          <w:color w:val="auto"/>
          <w:spacing w:val="-5"/>
          <w:sz w:val="32"/>
          <w:szCs w:val="32"/>
        </w:rPr>
        <w:t>深入落实长江黄河上游生态重在保护要在治理高质量发展要求，</w:t>
      </w:r>
      <w:r>
        <w:rPr>
          <w:rFonts w:hint="default" w:ascii="Times New Roman" w:hAnsi="Times New Roman" w:eastAsia="方正仿宋_GBK" w:cs="Times New Roman"/>
          <w:bCs/>
          <w:color w:val="auto"/>
          <w:spacing w:val="-5"/>
          <w:sz w:val="32"/>
          <w:szCs w:val="32"/>
        </w:rPr>
        <w:t>调查</w:t>
      </w:r>
      <w:r>
        <w:rPr>
          <w:rFonts w:hint="eastAsia" w:ascii="Times New Roman" w:hAnsi="Times New Roman" w:eastAsia="方正仿宋_GBK" w:cs="Times New Roman"/>
          <w:bCs/>
          <w:color w:val="auto"/>
          <w:spacing w:val="-5"/>
          <w:sz w:val="32"/>
          <w:szCs w:val="32"/>
          <w:lang w:eastAsia="zh-CN"/>
        </w:rPr>
        <w:t>处理</w:t>
      </w:r>
      <w:r>
        <w:rPr>
          <w:rFonts w:hint="default" w:ascii="Times New Roman" w:hAnsi="Times New Roman" w:eastAsia="方正仿宋_GBK" w:cs="Times New Roman"/>
          <w:bCs/>
          <w:color w:val="auto"/>
          <w:spacing w:val="-5"/>
          <w:sz w:val="32"/>
          <w:szCs w:val="32"/>
        </w:rPr>
        <w:t>金川县八一水电站破坏生态环境问题，督促迅速整改、恢复生态；牵头开展</w:t>
      </w:r>
      <w:r>
        <w:rPr>
          <w:rFonts w:hint="default" w:ascii="Times New Roman" w:hAnsi="Times New Roman" w:eastAsia="方正仿宋_GBK" w:cs="Times New Roman"/>
          <w:bCs/>
          <w:color w:val="auto"/>
          <w:spacing w:val="-5"/>
          <w:sz w:val="32"/>
          <w:szCs w:val="32"/>
          <w:lang w:eastAsia="zh-CN"/>
        </w:rPr>
        <w:t>全州</w:t>
      </w:r>
      <w:r>
        <w:rPr>
          <w:rFonts w:hint="default" w:ascii="Times New Roman" w:hAnsi="Times New Roman" w:eastAsia="方正仿宋_GBK" w:cs="Times New Roman"/>
          <w:bCs/>
          <w:color w:val="auto"/>
          <w:spacing w:val="-5"/>
          <w:sz w:val="32"/>
          <w:szCs w:val="32"/>
        </w:rPr>
        <w:t>小水电、砂石料场等</w:t>
      </w:r>
      <w:r>
        <w:rPr>
          <w:rFonts w:hint="eastAsia" w:ascii="Times New Roman" w:eastAsia="方正仿宋_GBK" w:cs="Times New Roman"/>
          <w:bCs/>
          <w:color w:val="auto"/>
          <w:spacing w:val="-5"/>
          <w:sz w:val="32"/>
          <w:szCs w:val="32"/>
          <w:lang w:eastAsia="zh-CN"/>
        </w:rPr>
        <w:t>“</w:t>
      </w:r>
      <w:r>
        <w:rPr>
          <w:rFonts w:hint="eastAsia" w:ascii="Times New Roman" w:eastAsia="方正仿宋_GBK" w:cs="Times New Roman"/>
          <w:bCs/>
          <w:color w:val="auto"/>
          <w:spacing w:val="-5"/>
          <w:sz w:val="32"/>
          <w:szCs w:val="32"/>
          <w:lang w:val="en-US" w:eastAsia="zh-CN"/>
        </w:rPr>
        <w:t>5+2</w:t>
      </w:r>
      <w:r>
        <w:rPr>
          <w:rFonts w:hint="eastAsia" w:ascii="Times New Roman" w:eastAsia="方正仿宋_GBK" w:cs="Times New Roman"/>
          <w:bCs/>
          <w:color w:val="auto"/>
          <w:spacing w:val="-5"/>
          <w:sz w:val="32"/>
          <w:szCs w:val="32"/>
          <w:lang w:eastAsia="zh-CN"/>
        </w:rPr>
        <w:t>”</w:t>
      </w:r>
      <w:r>
        <w:rPr>
          <w:rFonts w:hint="default" w:ascii="Times New Roman" w:hAnsi="Times New Roman" w:eastAsia="方正仿宋_GBK" w:cs="Times New Roman"/>
          <w:bCs/>
          <w:color w:val="auto"/>
          <w:spacing w:val="-5"/>
          <w:sz w:val="32"/>
          <w:szCs w:val="32"/>
        </w:rPr>
        <w:t>重点领域全覆盖监督检查</w:t>
      </w:r>
      <w:r>
        <w:rPr>
          <w:rFonts w:hint="default" w:ascii="Times New Roman" w:hAnsi="Times New Roman" w:eastAsia="方正仿宋_GBK" w:cs="Times New Roman"/>
          <w:color w:val="auto"/>
          <w:spacing w:val="-5"/>
          <w:sz w:val="32"/>
          <w:szCs w:val="32"/>
        </w:rPr>
        <w:t>，发现问题966个，提出整改措施488条。</w:t>
      </w:r>
    </w:p>
    <w:p>
      <w:pPr>
        <w:pStyle w:val="3"/>
        <w:keepNext w:val="0"/>
        <w:keepLines w:val="0"/>
        <w:pageBreakBefore w:val="0"/>
        <w:widowControl w:val="0"/>
        <w:kinsoku/>
        <w:wordWrap/>
        <w:topLinePunct w:val="0"/>
        <w:bidi w:val="0"/>
        <w:adjustRightInd w:val="0"/>
        <w:snapToGrid w:val="0"/>
        <w:spacing w:before="0" w:beforeLines="0" w:line="600" w:lineRule="exact"/>
        <w:ind w:left="0" w:leftChars="0" w:right="0" w:firstLine="675" w:firstLineChars="210"/>
        <w:rPr>
          <w:rFonts w:hint="eastAsia"/>
          <w:bCs/>
          <w:color w:val="000000"/>
          <w:sz w:val="32"/>
          <w:szCs w:val="32"/>
          <w:lang w:eastAsia="zh-CN"/>
        </w:rPr>
      </w:pPr>
      <w:r>
        <w:rPr>
          <w:rFonts w:hint="eastAsia"/>
          <w:b/>
          <w:bCs w:val="0"/>
          <w:color w:val="000000"/>
          <w:sz w:val="32"/>
          <w:szCs w:val="32"/>
          <w:lang w:eastAsia="zh-CN"/>
        </w:rPr>
        <w:t>二是</w:t>
      </w:r>
      <w:r>
        <w:rPr>
          <w:rFonts w:hint="default"/>
          <w:bCs/>
          <w:color w:val="000000"/>
          <w:sz w:val="32"/>
          <w:szCs w:val="32"/>
        </w:rPr>
        <w:t>做实日常监督，确保制度执行精准有效。</w:t>
      </w:r>
      <w:r>
        <w:rPr>
          <w:rFonts w:hint="default" w:ascii="Times New Roman" w:hAnsi="Times New Roman" w:eastAsia="方正仿宋_GBK" w:cs="Times New Roman"/>
          <w:bCs/>
          <w:color w:val="auto"/>
          <w:sz w:val="32"/>
          <w:szCs w:val="32"/>
          <w:lang w:val="en-US" w:eastAsia="zh-CN"/>
        </w:rPr>
        <w:t>创</w:t>
      </w:r>
      <w:r>
        <w:rPr>
          <w:rFonts w:hint="eastAsia" w:ascii="Times New Roman" w:hAnsi="Times New Roman" w:eastAsia="方正仿宋_GBK" w:cs="Times New Roman"/>
          <w:bCs/>
          <w:color w:val="auto"/>
          <w:sz w:val="32"/>
          <w:szCs w:val="32"/>
          <w:lang w:val="en-US" w:eastAsia="zh-CN"/>
        </w:rPr>
        <w:t>新</w:t>
      </w:r>
      <w:r>
        <w:rPr>
          <w:rFonts w:hint="default" w:ascii="Times New Roman" w:hAnsi="Times New Roman" w:eastAsia="方正仿宋_GBK" w:cs="Times New Roman"/>
          <w:bCs/>
          <w:color w:val="auto"/>
          <w:sz w:val="32"/>
          <w:szCs w:val="32"/>
        </w:rPr>
        <w:t>“三察三治”</w:t>
      </w:r>
      <w:r>
        <w:rPr>
          <w:rFonts w:hint="eastAsia" w:ascii="Times New Roman" w:hAnsi="Times New Roman" w:eastAsia="方正仿宋_GBK" w:cs="Times New Roman"/>
          <w:bCs/>
          <w:color w:val="auto"/>
          <w:sz w:val="32"/>
          <w:szCs w:val="32"/>
          <w:lang w:eastAsia="zh-CN"/>
        </w:rPr>
        <w:t>工作机制</w:t>
      </w:r>
      <w:r>
        <w:rPr>
          <w:rFonts w:hint="default" w:ascii="Times New Roman" w:hAnsi="Times New Roman" w:eastAsia="方正仿宋_GBK" w:cs="Times New Roman"/>
          <w:bCs/>
          <w:color w:val="auto"/>
          <w:sz w:val="32"/>
          <w:szCs w:val="32"/>
        </w:rPr>
        <w:t>，</w:t>
      </w:r>
      <w:r>
        <w:rPr>
          <w:rFonts w:hint="default" w:ascii="Times New Roman" w:hAnsi="Times New Roman" w:eastAsia="方正仿宋_GBK" w:cs="Times New Roman"/>
          <w:color w:val="auto"/>
          <w:sz w:val="32"/>
          <w:szCs w:val="32"/>
        </w:rPr>
        <w:t>对2156个单位开展察治，督促解决问题2601个，追责问责281人。</w:t>
      </w:r>
      <w:r>
        <w:rPr>
          <w:rFonts w:hint="default" w:ascii="Times New Roman" w:hAnsi="Times New Roman" w:eastAsia="方正仿宋_GBK" w:cs="Times New Roman"/>
          <w:bCs/>
          <w:color w:val="auto"/>
          <w:sz w:val="32"/>
          <w:szCs w:val="32"/>
        </w:rPr>
        <w:t>聚焦“六稳”“六保”，出台服务保障民营经济健康发展七条措施，积极构建“亲”“清”政商关系，全力保护民营企业合法权益。围绕脱贫攻坚收官、森林草原防灭火、防汛减灾等重点领域，开展多层次、全方位监督检查，</w:t>
      </w:r>
      <w:r>
        <w:rPr>
          <w:rFonts w:hint="default" w:ascii="Times New Roman" w:hAnsi="Times New Roman" w:eastAsia="方正仿宋_GBK" w:cs="Times New Roman"/>
          <w:color w:val="auto"/>
          <w:sz w:val="32"/>
          <w:szCs w:val="32"/>
        </w:rPr>
        <w:t>强力督促问题整改。扎实推进九寨沟“8·8”地震灾后恢复重建、汶川“8·20”强降雨特大山洪泥石流灾后恢复重建专项监督，督促整改问题112个，组织处理15人。</w:t>
      </w:r>
      <w:r>
        <w:rPr>
          <w:rFonts w:hint="default" w:ascii="Times New Roman" w:hAnsi="Times New Roman" w:eastAsia="方正仿宋_GBK" w:cs="Times New Roman"/>
          <w:bCs/>
          <w:color w:val="auto"/>
          <w:sz w:val="32"/>
          <w:szCs w:val="32"/>
        </w:rPr>
        <w:t>强化管党治党“两个责任”落实，</w:t>
      </w:r>
      <w:r>
        <w:rPr>
          <w:rFonts w:hint="eastAsia" w:ascii="Times New Roman" w:hAnsi="Times New Roman" w:eastAsia="方正仿宋_GBK" w:cs="Times New Roman"/>
          <w:bCs/>
          <w:color w:val="auto"/>
          <w:sz w:val="32"/>
          <w:szCs w:val="32"/>
          <w:lang w:eastAsia="zh-CN"/>
        </w:rPr>
        <w:t>对</w:t>
      </w:r>
      <w:r>
        <w:rPr>
          <w:rFonts w:hint="default" w:ascii="Times New Roman" w:hAnsi="Times New Roman" w:eastAsia="方正仿宋_GBK" w:cs="Times New Roman"/>
          <w:bCs/>
          <w:color w:val="auto"/>
          <w:sz w:val="32"/>
          <w:szCs w:val="32"/>
        </w:rPr>
        <w:t>102</w:t>
      </w:r>
      <w:r>
        <w:rPr>
          <w:rFonts w:hint="default" w:ascii="Times New Roman" w:hAnsi="Times New Roman" w:eastAsia="方正仿宋_GBK" w:cs="Times New Roman"/>
          <w:bCs/>
          <w:color w:val="auto"/>
          <w:sz w:val="32"/>
          <w:szCs w:val="32"/>
          <w:lang w:eastAsia="zh-CN"/>
        </w:rPr>
        <w:t>名</w:t>
      </w:r>
      <w:r>
        <w:rPr>
          <w:rFonts w:hint="default" w:ascii="Times New Roman" w:hAnsi="Times New Roman" w:eastAsia="方正仿宋_GBK" w:cs="Times New Roman"/>
          <w:bCs/>
          <w:color w:val="auto"/>
          <w:sz w:val="32"/>
          <w:szCs w:val="32"/>
        </w:rPr>
        <w:t>县级干部</w:t>
      </w:r>
      <w:r>
        <w:rPr>
          <w:rFonts w:hint="eastAsia" w:ascii="Times New Roman" w:hAnsi="Times New Roman" w:eastAsia="方正仿宋_GBK" w:cs="Times New Roman"/>
          <w:bCs/>
          <w:color w:val="auto"/>
          <w:sz w:val="32"/>
          <w:szCs w:val="32"/>
          <w:lang w:eastAsia="zh-CN"/>
        </w:rPr>
        <w:t>开展</w:t>
      </w:r>
      <w:r>
        <w:rPr>
          <w:rFonts w:hint="default" w:ascii="Times New Roman" w:hAnsi="Times New Roman" w:eastAsia="方正仿宋_GBK" w:cs="Times New Roman"/>
          <w:bCs/>
          <w:color w:val="auto"/>
          <w:sz w:val="32"/>
          <w:szCs w:val="32"/>
        </w:rPr>
        <w:t>任前集体廉政谈话。严把选人用人政治关、作风关、廉洁关、品行关，制定《办理党风廉政情况意见工作办法》，回复党风廉政意见71批1418人次。</w:t>
      </w:r>
    </w:p>
    <w:p>
      <w:pPr>
        <w:pStyle w:val="3"/>
        <w:keepNext w:val="0"/>
        <w:keepLines w:val="0"/>
        <w:pageBreakBefore w:val="0"/>
        <w:widowControl w:val="0"/>
        <w:kinsoku/>
        <w:wordWrap/>
        <w:topLinePunct w:val="0"/>
        <w:bidi w:val="0"/>
        <w:adjustRightInd w:val="0"/>
        <w:snapToGrid w:val="0"/>
        <w:spacing w:before="0" w:beforeLines="0" w:line="600" w:lineRule="exact"/>
        <w:ind w:left="0" w:leftChars="0" w:right="0" w:firstLine="675" w:firstLineChars="210"/>
        <w:rPr>
          <w:rFonts w:hint="eastAsia"/>
          <w:bCs/>
          <w:color w:val="000000"/>
          <w:sz w:val="32"/>
          <w:szCs w:val="32"/>
          <w:lang w:eastAsia="zh-CN"/>
        </w:rPr>
      </w:pPr>
      <w:r>
        <w:rPr>
          <w:rFonts w:hint="eastAsia"/>
          <w:b/>
          <w:bCs w:val="0"/>
          <w:color w:val="000000"/>
          <w:sz w:val="32"/>
          <w:szCs w:val="32"/>
          <w:lang w:eastAsia="zh-CN"/>
        </w:rPr>
        <w:t>三是</w:t>
      </w:r>
      <w:r>
        <w:rPr>
          <w:rFonts w:hint="eastAsia"/>
          <w:bCs/>
          <w:color w:val="000000"/>
          <w:sz w:val="32"/>
          <w:szCs w:val="32"/>
          <w:lang w:eastAsia="zh-CN"/>
        </w:rPr>
        <w:t>整饬身边腐败，更加注重维护群众利益。</w:t>
      </w:r>
      <w:r>
        <w:rPr>
          <w:rFonts w:hint="default" w:ascii="Times New Roman" w:hAnsi="Times New Roman" w:eastAsia="方正仿宋_GBK" w:cs="Times New Roman"/>
          <w:color w:val="auto"/>
          <w:sz w:val="32"/>
          <w:szCs w:val="32"/>
        </w:rPr>
        <w:t>深化“脱贫攻坚纪律作风保障年”活动，</w:t>
      </w:r>
      <w:r>
        <w:rPr>
          <w:rFonts w:hint="default" w:ascii="Times New Roman" w:hAnsi="Times New Roman" w:eastAsia="方正仿宋_GBK" w:cs="Times New Roman"/>
          <w:color w:val="auto"/>
          <w:sz w:val="32"/>
          <w:szCs w:val="32"/>
          <w:lang w:eastAsia="zh-CN"/>
        </w:rPr>
        <w:t>扎实开展“四个不摘”政策落实情况监督检查，</w:t>
      </w:r>
      <w:r>
        <w:rPr>
          <w:rFonts w:hint="default" w:ascii="Times New Roman" w:hAnsi="Times New Roman" w:eastAsia="方正仿宋_GBK" w:cs="Times New Roman"/>
          <w:color w:val="auto"/>
          <w:sz w:val="32"/>
          <w:szCs w:val="32"/>
        </w:rPr>
        <w:t>实施“明目行动”，全覆盖清理扶贫领域工程项目，</w:t>
      </w:r>
      <w:r>
        <w:rPr>
          <w:rFonts w:hint="default" w:ascii="Times New Roman" w:hAnsi="Times New Roman" w:eastAsia="方正仿宋_GBK" w:cs="Times New Roman"/>
          <w:color w:val="auto"/>
          <w:sz w:val="32"/>
          <w:szCs w:val="32"/>
          <w:lang w:eastAsia="zh-CN"/>
        </w:rPr>
        <w:t>对</w:t>
      </w:r>
      <w:r>
        <w:rPr>
          <w:rFonts w:hint="default" w:ascii="Times New Roman" w:hAnsi="Times New Roman" w:eastAsia="方正仿宋_GBK" w:cs="Times New Roman"/>
          <w:color w:val="auto"/>
          <w:sz w:val="32"/>
          <w:szCs w:val="32"/>
        </w:rPr>
        <w:t>问题线索处置情况</w:t>
      </w:r>
      <w:r>
        <w:rPr>
          <w:rFonts w:hint="default" w:ascii="Times New Roman" w:hAnsi="Times New Roman" w:eastAsia="方正仿宋_GBK" w:cs="Times New Roman"/>
          <w:color w:val="auto"/>
          <w:sz w:val="32"/>
          <w:szCs w:val="32"/>
          <w:lang w:eastAsia="zh-CN"/>
        </w:rPr>
        <w:t>进行</w:t>
      </w:r>
      <w:r>
        <w:rPr>
          <w:rFonts w:hint="default" w:ascii="Times New Roman" w:hAnsi="Times New Roman" w:eastAsia="方正仿宋_GBK" w:cs="Times New Roman"/>
          <w:color w:val="auto"/>
          <w:sz w:val="32"/>
          <w:szCs w:val="32"/>
        </w:rPr>
        <w:t>“回头看”，清理线索1400件，督促相关责任部门整改问题2025个，查处扶贫领域腐败和作风问题110件200人。组织开展“阳光问廉”</w:t>
      </w:r>
      <w:r>
        <w:rPr>
          <w:rFonts w:hint="default" w:ascii="Times New Roman" w:hAnsi="Times New Roman" w:eastAsia="方正仿宋_GBK" w:cs="Times New Roman"/>
          <w:bCs/>
          <w:color w:val="auto"/>
          <w:sz w:val="32"/>
          <w:szCs w:val="32"/>
        </w:rPr>
        <w:t>3</w:t>
      </w:r>
      <w:r>
        <w:rPr>
          <w:rFonts w:hint="default" w:ascii="Times New Roman" w:hAnsi="Times New Roman" w:eastAsia="方正仿宋_GBK" w:cs="Times New Roman"/>
          <w:color w:val="auto"/>
          <w:sz w:val="32"/>
          <w:szCs w:val="32"/>
        </w:rPr>
        <w:t>期、“坝坝会”</w:t>
      </w:r>
      <w:r>
        <w:rPr>
          <w:rFonts w:hint="default" w:ascii="Times New Roman" w:hAnsi="Times New Roman" w:eastAsia="方正仿宋_GBK" w:cs="Times New Roman"/>
          <w:bCs/>
          <w:color w:val="auto"/>
          <w:sz w:val="32"/>
          <w:szCs w:val="32"/>
        </w:rPr>
        <w:t>1093</w:t>
      </w:r>
      <w:r>
        <w:rPr>
          <w:rFonts w:hint="default" w:ascii="Times New Roman" w:hAnsi="Times New Roman" w:eastAsia="方正仿宋_GBK" w:cs="Times New Roman"/>
          <w:color w:val="auto"/>
          <w:sz w:val="32"/>
          <w:szCs w:val="32"/>
        </w:rPr>
        <w:t>场，解决实际问题</w:t>
      </w:r>
      <w:r>
        <w:rPr>
          <w:rFonts w:hint="default" w:ascii="Times New Roman" w:hAnsi="Times New Roman" w:eastAsia="方正仿宋_GBK" w:cs="Times New Roman"/>
          <w:bCs/>
          <w:color w:val="auto"/>
          <w:sz w:val="32"/>
          <w:szCs w:val="32"/>
        </w:rPr>
        <w:t>3655</w:t>
      </w:r>
      <w:r>
        <w:rPr>
          <w:rFonts w:hint="default" w:ascii="Times New Roman" w:hAnsi="Times New Roman" w:eastAsia="方正仿宋_GBK" w:cs="Times New Roman"/>
          <w:color w:val="auto"/>
          <w:sz w:val="32"/>
          <w:szCs w:val="32"/>
        </w:rPr>
        <w:t>个。</w:t>
      </w:r>
      <w:r>
        <w:rPr>
          <w:rFonts w:hint="default" w:ascii="Times New Roman" w:hAnsi="Times New Roman" w:eastAsia="方正仿宋_GBK" w:cs="Times New Roman"/>
          <w:color w:val="auto"/>
          <w:sz w:val="32"/>
          <w:szCs w:val="32"/>
          <w:u w:val="none" w:color="auto"/>
        </w:rPr>
        <w:t>2020年全</w:t>
      </w:r>
      <w:r>
        <w:rPr>
          <w:rFonts w:hint="default" w:ascii="Times New Roman" w:hAnsi="Times New Roman" w:eastAsia="方正仿宋_GBK" w:cs="Times New Roman"/>
          <w:color w:val="auto"/>
          <w:sz w:val="32"/>
          <w:szCs w:val="32"/>
          <w:u w:val="none" w:color="auto"/>
          <w:lang w:eastAsia="zh-CN"/>
        </w:rPr>
        <w:t>省</w:t>
      </w:r>
      <w:r>
        <w:rPr>
          <w:rFonts w:hint="default" w:ascii="Times New Roman" w:hAnsi="Times New Roman" w:eastAsia="方正仿宋_GBK" w:cs="Times New Roman"/>
          <w:color w:val="auto"/>
          <w:sz w:val="32"/>
          <w:szCs w:val="32"/>
          <w:u w:val="none" w:color="auto"/>
        </w:rPr>
        <w:t>党风廉政建设社会评价</w:t>
      </w:r>
      <w:r>
        <w:rPr>
          <w:rFonts w:hint="default" w:ascii="Times New Roman" w:hAnsi="Times New Roman" w:eastAsia="方正仿宋_GBK" w:cs="Times New Roman"/>
          <w:color w:val="auto"/>
          <w:sz w:val="32"/>
          <w:szCs w:val="32"/>
          <w:u w:val="none" w:color="auto"/>
          <w:lang w:eastAsia="zh-CN"/>
        </w:rPr>
        <w:t>，我州</w:t>
      </w:r>
      <w:r>
        <w:rPr>
          <w:rFonts w:hint="default" w:ascii="Times New Roman" w:hAnsi="Times New Roman" w:eastAsia="方正仿宋_GBK" w:cs="Times New Roman"/>
          <w:color w:val="auto"/>
          <w:sz w:val="32"/>
          <w:szCs w:val="32"/>
          <w:u w:val="none" w:color="auto"/>
        </w:rPr>
        <w:t>较2019年</w:t>
      </w:r>
      <w:r>
        <w:rPr>
          <w:rFonts w:hint="default" w:ascii="Times New Roman" w:hAnsi="Times New Roman" w:eastAsia="方正仿宋_GBK" w:cs="Times New Roman"/>
          <w:color w:val="auto"/>
          <w:sz w:val="32"/>
          <w:szCs w:val="32"/>
          <w:u w:val="none" w:color="auto"/>
          <w:lang w:eastAsia="zh-CN"/>
        </w:rPr>
        <w:t>提高</w:t>
      </w:r>
      <w:r>
        <w:rPr>
          <w:rFonts w:hint="default" w:ascii="Times New Roman" w:hAnsi="Times New Roman" w:eastAsia="方正仿宋_GBK" w:cs="Times New Roman"/>
          <w:color w:val="auto"/>
          <w:sz w:val="32"/>
          <w:szCs w:val="32"/>
          <w:u w:val="none" w:color="auto"/>
          <w:lang w:val="en-US" w:eastAsia="zh-CN"/>
        </w:rPr>
        <w:t>0.9</w:t>
      </w:r>
      <w:r>
        <w:rPr>
          <w:rFonts w:hint="default" w:ascii="Times New Roman" w:hAnsi="Times New Roman" w:eastAsia="方正仿宋_GBK" w:cs="Times New Roman"/>
          <w:color w:val="auto"/>
          <w:sz w:val="32"/>
          <w:szCs w:val="32"/>
          <w:u w:val="none" w:color="auto"/>
        </w:rPr>
        <w:t>分，上升</w:t>
      </w:r>
      <w:r>
        <w:rPr>
          <w:rFonts w:hint="default" w:ascii="Times New Roman" w:hAnsi="Times New Roman" w:eastAsia="方正仿宋_GBK" w:cs="Times New Roman"/>
          <w:color w:val="auto"/>
          <w:sz w:val="32"/>
          <w:szCs w:val="32"/>
          <w:u w:val="none" w:color="auto"/>
          <w:lang w:val="en-US" w:eastAsia="zh-CN"/>
        </w:rPr>
        <w:t>4</w:t>
      </w:r>
      <w:r>
        <w:rPr>
          <w:rFonts w:hint="default" w:ascii="Times New Roman" w:hAnsi="Times New Roman" w:eastAsia="方正仿宋_GBK" w:cs="Times New Roman"/>
          <w:color w:val="auto"/>
          <w:sz w:val="32"/>
          <w:szCs w:val="32"/>
          <w:u w:val="none" w:color="auto"/>
        </w:rPr>
        <w:t>位，</w:t>
      </w:r>
      <w:r>
        <w:rPr>
          <w:rFonts w:hint="default" w:ascii="Times New Roman" w:hAnsi="Times New Roman" w:eastAsia="方正仿宋_GBK" w:cs="Times New Roman"/>
          <w:color w:val="auto"/>
          <w:sz w:val="32"/>
          <w:szCs w:val="32"/>
          <w:u w:val="none" w:color="auto"/>
          <w:lang w:eastAsia="zh-CN"/>
        </w:rPr>
        <w:t>排名上升幅度全省第一，再次实现得分排名“双提升”。</w:t>
      </w:r>
    </w:p>
    <w:p>
      <w:pPr>
        <w:keepNext w:val="0"/>
        <w:keepLines w:val="0"/>
        <w:pageBreakBefore w:val="0"/>
        <w:widowControl w:val="0"/>
        <w:kinsoku/>
        <w:wordWrap/>
        <w:overflowPunct w:val="0"/>
        <w:topLinePunct w:val="0"/>
        <w:bidi w:val="0"/>
        <w:adjustRightInd w:val="0"/>
        <w:snapToGrid w:val="0"/>
        <w:spacing w:line="556" w:lineRule="exact"/>
        <w:ind w:left="0" w:leftChars="0" w:right="0" w:firstLine="643" w:firstLineChars="200"/>
        <w:textAlignment w:val="auto"/>
        <w:outlineLvl w:val="9"/>
        <w:rPr>
          <w:rFonts w:hint="eastAsia"/>
          <w:bCs/>
          <w:color w:val="000000"/>
          <w:sz w:val="32"/>
          <w:szCs w:val="32"/>
          <w:lang w:eastAsia="zh-CN"/>
        </w:rPr>
      </w:pPr>
      <w:r>
        <w:rPr>
          <w:rFonts w:hint="eastAsia"/>
          <w:b/>
          <w:bCs w:val="0"/>
          <w:color w:val="000000"/>
          <w:sz w:val="32"/>
          <w:szCs w:val="32"/>
          <w:lang w:eastAsia="zh-CN"/>
        </w:rPr>
        <w:t>四是</w:t>
      </w:r>
      <w:r>
        <w:rPr>
          <w:rFonts w:hint="eastAsia"/>
          <w:bCs/>
          <w:color w:val="000000"/>
          <w:sz w:val="32"/>
          <w:szCs w:val="32"/>
          <w:lang w:eastAsia="zh-CN"/>
        </w:rPr>
        <w:t>一体推进“三不”，实现治标治本同步发力。</w:t>
      </w:r>
      <w:r>
        <w:rPr>
          <w:rFonts w:hint="default" w:ascii="Times New Roman" w:hAnsi="Times New Roman" w:eastAsia="方正仿宋_GBK" w:cs="Times New Roman"/>
          <w:bCs/>
          <w:color w:val="auto"/>
          <w:sz w:val="32"/>
          <w:szCs w:val="32"/>
        </w:rPr>
        <w:t>全州纪检监察机关受理群众信访举报</w:t>
      </w:r>
      <w:r>
        <w:rPr>
          <w:rFonts w:hint="default" w:ascii="Times New Roman" w:hAnsi="Times New Roman" w:eastAsia="方正仿宋_GBK" w:cs="Times New Roman"/>
          <w:color w:val="auto"/>
          <w:sz w:val="32"/>
          <w:szCs w:val="32"/>
        </w:rPr>
        <w:t>935</w:t>
      </w:r>
      <w:r>
        <w:rPr>
          <w:rFonts w:hint="default" w:ascii="Times New Roman" w:hAnsi="Times New Roman" w:eastAsia="方正仿宋_GBK" w:cs="Times New Roman"/>
          <w:bCs/>
          <w:color w:val="auto"/>
          <w:sz w:val="32"/>
          <w:szCs w:val="32"/>
        </w:rPr>
        <w:t>件次，处置问题线索</w:t>
      </w:r>
      <w:r>
        <w:rPr>
          <w:rFonts w:hint="default" w:ascii="Times New Roman" w:hAnsi="Times New Roman" w:eastAsia="方正仿宋_GBK" w:cs="Times New Roman"/>
          <w:color w:val="auto"/>
          <w:sz w:val="32"/>
          <w:szCs w:val="32"/>
        </w:rPr>
        <w:t>1509</w:t>
      </w:r>
      <w:r>
        <w:rPr>
          <w:rFonts w:hint="default" w:ascii="Times New Roman" w:hAnsi="Times New Roman" w:eastAsia="方正仿宋_GBK" w:cs="Times New Roman"/>
          <w:bCs/>
          <w:color w:val="auto"/>
          <w:sz w:val="32"/>
          <w:szCs w:val="32"/>
        </w:rPr>
        <w:t>件，立案</w:t>
      </w:r>
      <w:r>
        <w:rPr>
          <w:rFonts w:hint="default" w:ascii="Times New Roman" w:hAnsi="Times New Roman" w:eastAsia="方正仿宋_GBK" w:cs="Times New Roman"/>
          <w:color w:val="auto"/>
          <w:sz w:val="32"/>
          <w:szCs w:val="32"/>
        </w:rPr>
        <w:t>738</w:t>
      </w:r>
      <w:r>
        <w:rPr>
          <w:rFonts w:hint="default" w:ascii="Times New Roman" w:hAnsi="Times New Roman" w:eastAsia="方正仿宋_GBK" w:cs="Times New Roman"/>
          <w:bCs/>
          <w:color w:val="auto"/>
          <w:sz w:val="32"/>
          <w:szCs w:val="32"/>
        </w:rPr>
        <w:t>件。</w:t>
      </w:r>
      <w:r>
        <w:rPr>
          <w:rFonts w:hint="default" w:ascii="Times New Roman" w:hAnsi="Times New Roman" w:eastAsia="方正仿宋_GBK" w:cs="Times New Roman"/>
          <w:color w:val="auto"/>
          <w:sz w:val="32"/>
          <w:szCs w:val="32"/>
        </w:rPr>
        <w:t>坚决治理重点行业领域乱象，聚焦</w:t>
      </w:r>
      <w:r>
        <w:rPr>
          <w:rFonts w:hint="default" w:ascii="Times New Roman" w:hAnsi="Times New Roman" w:eastAsia="方正仿宋_GBK" w:cs="Times New Roman"/>
          <w:color w:val="auto"/>
          <w:sz w:val="32"/>
          <w:szCs w:val="32"/>
          <w:lang w:eastAsia="zh-CN"/>
        </w:rPr>
        <w:t>发改</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CN"/>
        </w:rPr>
        <w:t>住建</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CN"/>
        </w:rPr>
        <w:t>卫健</w:t>
      </w:r>
      <w:r>
        <w:rPr>
          <w:rFonts w:hint="default" w:ascii="Times New Roman" w:hAnsi="Times New Roman" w:eastAsia="方正仿宋_GBK" w:cs="Times New Roman"/>
          <w:color w:val="auto"/>
          <w:sz w:val="32"/>
          <w:szCs w:val="32"/>
        </w:rPr>
        <w:t>、人防领域开展系统治理</w:t>
      </w:r>
      <w:r>
        <w:rPr>
          <w:rFonts w:hint="default" w:ascii="Times New Roman" w:hAnsi="Times New Roman" w:eastAsia="方正仿宋_GBK" w:cs="Times New Roman"/>
          <w:bCs/>
          <w:color w:val="auto"/>
          <w:sz w:val="32"/>
          <w:szCs w:val="32"/>
        </w:rPr>
        <w:t>。运用“四种形态”</w:t>
      </w:r>
      <w:r>
        <w:rPr>
          <w:rFonts w:hint="default" w:ascii="Times New Roman" w:hAnsi="Times New Roman" w:eastAsia="方正仿宋_GBK" w:cs="Times New Roman"/>
          <w:bCs/>
          <w:color w:val="auto"/>
          <w:sz w:val="32"/>
          <w:szCs w:val="32"/>
          <w:lang w:eastAsia="zh-CN"/>
        </w:rPr>
        <w:t>批评教育帮助和</w:t>
      </w:r>
      <w:r>
        <w:rPr>
          <w:rFonts w:hint="default" w:ascii="Times New Roman" w:hAnsi="Times New Roman" w:eastAsia="方正仿宋_GBK" w:cs="Times New Roman"/>
          <w:bCs/>
          <w:color w:val="auto"/>
          <w:sz w:val="32"/>
          <w:szCs w:val="32"/>
        </w:rPr>
        <w:t>处理</w:t>
      </w:r>
      <w:r>
        <w:rPr>
          <w:rFonts w:hint="default" w:ascii="Times New Roman" w:hAnsi="Times New Roman" w:eastAsia="方正仿宋_GBK" w:cs="Times New Roman"/>
          <w:color w:val="auto"/>
          <w:sz w:val="32"/>
          <w:szCs w:val="32"/>
        </w:rPr>
        <w:t>2140</w:t>
      </w:r>
      <w:r>
        <w:rPr>
          <w:rFonts w:hint="default" w:ascii="Times New Roman" w:hAnsi="Times New Roman" w:eastAsia="方正仿宋_GBK" w:cs="Times New Roman"/>
          <w:bCs/>
          <w:color w:val="auto"/>
          <w:sz w:val="32"/>
          <w:szCs w:val="32"/>
        </w:rPr>
        <w:t>人次。</w:t>
      </w:r>
      <w:r>
        <w:rPr>
          <w:rFonts w:hint="default" w:ascii="Times New Roman" w:hAnsi="Times New Roman" w:eastAsia="方正仿宋_GBK" w:cs="Times New Roman"/>
          <w:color w:val="auto"/>
          <w:sz w:val="32"/>
          <w:szCs w:val="32"/>
        </w:rPr>
        <w:t>强化以案促改，</w:t>
      </w:r>
      <w:r>
        <w:rPr>
          <w:rFonts w:hint="default" w:ascii="Times New Roman" w:hAnsi="Times New Roman" w:eastAsia="方正仿宋_GBK" w:cs="Times New Roman"/>
          <w:bCs/>
          <w:color w:val="auto"/>
          <w:sz w:val="32"/>
          <w:szCs w:val="32"/>
        </w:rPr>
        <w:t>全覆盖开展</w:t>
      </w:r>
      <w:r>
        <w:rPr>
          <w:rFonts w:hint="default" w:ascii="Times New Roman" w:hAnsi="Times New Roman" w:eastAsia="方正仿宋_GBK" w:cs="Times New Roman"/>
          <w:color w:val="auto"/>
          <w:sz w:val="32"/>
          <w:szCs w:val="32"/>
        </w:rPr>
        <w:t>就业系统培训</w:t>
      </w:r>
      <w:r>
        <w:rPr>
          <w:rFonts w:hint="default" w:ascii="Times New Roman" w:hAnsi="Times New Roman" w:eastAsia="方正仿宋_GBK" w:cs="Times New Roman"/>
          <w:bCs/>
          <w:color w:val="auto"/>
          <w:sz w:val="32"/>
          <w:szCs w:val="32"/>
        </w:rPr>
        <w:t>“五晒五治”</w:t>
      </w:r>
      <w:r>
        <w:rPr>
          <w:rFonts w:hint="default" w:ascii="Times New Roman" w:hAnsi="Times New Roman" w:eastAsia="方正仿宋_GBK" w:cs="Times New Roman"/>
          <w:color w:val="auto"/>
          <w:sz w:val="32"/>
          <w:szCs w:val="32"/>
        </w:rPr>
        <w:t>，推动建立完善《阿坝州职业技能培训补贴办法》等长效机制。</w:t>
      </w:r>
      <w:r>
        <w:rPr>
          <w:rFonts w:hint="default" w:ascii="Times New Roman" w:hAnsi="Times New Roman" w:eastAsia="方正仿宋_GBK" w:cs="Times New Roman"/>
          <w:bCs/>
          <w:color w:val="auto"/>
          <w:sz w:val="32"/>
          <w:szCs w:val="32"/>
        </w:rPr>
        <w:t>制定</w:t>
      </w:r>
      <w:r>
        <w:rPr>
          <w:rFonts w:hint="default" w:ascii="Times New Roman" w:hAnsi="Times New Roman" w:eastAsia="方正仿宋_GBK" w:cs="Times New Roman"/>
          <w:color w:val="auto"/>
          <w:sz w:val="32"/>
          <w:szCs w:val="32"/>
        </w:rPr>
        <w:t>《阿坝州党政干部容错纠错实施细则》，</w:t>
      </w:r>
      <w:r>
        <w:rPr>
          <w:rFonts w:hint="default" w:ascii="Times New Roman" w:hAnsi="Times New Roman" w:eastAsia="方正仿宋_GBK" w:cs="Times New Roman"/>
          <w:bCs/>
          <w:color w:val="auto"/>
          <w:sz w:val="32"/>
          <w:szCs w:val="32"/>
        </w:rPr>
        <w:t>实践</w:t>
      </w:r>
      <w:r>
        <w:rPr>
          <w:rFonts w:hint="default" w:ascii="Times New Roman" w:hAnsi="Times New Roman" w:eastAsia="方正仿宋_GBK" w:cs="Times New Roman"/>
          <w:color w:val="auto"/>
          <w:sz w:val="32"/>
          <w:szCs w:val="32"/>
        </w:rPr>
        <w:t>运用“三个区分开来”，为363名干部澄清是非。坚持用身边事教育身边人，制作《培训里的“生意经”》《折翼的青春》等警示教育片，党员干部法纪意识进一步增强。持续深化“四个面对面”，公开宣布处分决定580余场次，10600余名党员干部接受现场教育，“四个面对面”荣获第二届“中国廉洁创新奖”特色创新项目。</w:t>
      </w:r>
    </w:p>
    <w:p>
      <w:pPr>
        <w:pStyle w:val="3"/>
        <w:keepNext w:val="0"/>
        <w:keepLines w:val="0"/>
        <w:pageBreakBefore w:val="0"/>
        <w:widowControl w:val="0"/>
        <w:kinsoku/>
        <w:wordWrap/>
        <w:topLinePunct w:val="0"/>
        <w:bidi w:val="0"/>
        <w:adjustRightInd w:val="0"/>
        <w:snapToGrid w:val="0"/>
        <w:spacing w:before="0" w:beforeLines="0" w:line="600" w:lineRule="exact"/>
        <w:ind w:left="0" w:leftChars="0" w:right="0" w:firstLine="675" w:firstLineChars="210"/>
        <w:rPr>
          <w:rFonts w:hint="eastAsia"/>
          <w:bCs/>
          <w:color w:val="000000"/>
          <w:sz w:val="32"/>
          <w:szCs w:val="32"/>
          <w:lang w:eastAsia="zh-CN"/>
        </w:rPr>
      </w:pPr>
      <w:r>
        <w:rPr>
          <w:rFonts w:hint="eastAsia"/>
          <w:b/>
          <w:bCs w:val="0"/>
          <w:color w:val="000000"/>
          <w:sz w:val="32"/>
          <w:szCs w:val="32"/>
          <w:lang w:eastAsia="zh-CN"/>
        </w:rPr>
        <w:t>五是</w:t>
      </w:r>
      <w:r>
        <w:rPr>
          <w:rFonts w:hint="eastAsia"/>
          <w:bCs/>
          <w:color w:val="000000"/>
          <w:sz w:val="32"/>
          <w:szCs w:val="32"/>
          <w:lang w:eastAsia="zh-CN"/>
        </w:rPr>
        <w:t>纠治不正之风，推进党风政风持续好转。</w:t>
      </w:r>
      <w:r>
        <w:rPr>
          <w:rFonts w:hint="default" w:ascii="Times New Roman" w:hAnsi="Times New Roman" w:eastAsia="方正仿宋_GBK" w:cs="Times New Roman"/>
          <w:color w:val="auto"/>
          <w:kern w:val="0"/>
          <w:sz w:val="32"/>
          <w:szCs w:val="32"/>
        </w:rPr>
        <w:t>持之以恒正风肃纪，督促各级各部门和党员干部带头落实节约粮食、制止餐饮浪费要求，把严查享乐主义和奢靡之风问题同违规收送礼品礼金、违规发放津补贴等突出问题结合起来，</w:t>
      </w:r>
      <w:r>
        <w:rPr>
          <w:rFonts w:hint="default" w:ascii="Times New Roman" w:hAnsi="Times New Roman" w:eastAsia="方正仿宋_GBK" w:cs="Times New Roman"/>
          <w:bCs/>
          <w:color w:val="auto"/>
          <w:sz w:val="32"/>
          <w:szCs w:val="32"/>
        </w:rPr>
        <w:t>集中整治形式主义、官僚主义，</w:t>
      </w:r>
      <w:r>
        <w:rPr>
          <w:rFonts w:hint="default" w:ascii="Times New Roman" w:hAnsi="Times New Roman" w:eastAsia="方正仿宋_GBK" w:cs="Times New Roman"/>
          <w:color w:val="auto"/>
          <w:kern w:val="0"/>
          <w:sz w:val="32"/>
          <w:szCs w:val="32"/>
        </w:rPr>
        <w:t>坚决防止“四风”隐形变异问题，对顶风违纪问题优先处置、严查快办。对13县（市）和89个州级部门开展2轮正风肃纪集中督查，</w:t>
      </w:r>
      <w:r>
        <w:rPr>
          <w:rFonts w:hint="default" w:ascii="Times New Roman" w:hAnsi="Times New Roman" w:eastAsia="方正仿宋_GBK" w:cs="Times New Roman"/>
          <w:snapToGrid w:val="0"/>
          <w:color w:val="auto"/>
          <w:kern w:val="0"/>
          <w:sz w:val="32"/>
          <w:szCs w:val="32"/>
        </w:rPr>
        <w:t>纠</w:t>
      </w:r>
      <w:r>
        <w:rPr>
          <w:rFonts w:hint="default" w:ascii="Times New Roman" w:hAnsi="Times New Roman" w:eastAsia="方正仿宋_GBK" w:cs="Times New Roman"/>
          <w:snapToGrid w:val="0"/>
          <w:color w:val="auto"/>
          <w:kern w:val="0"/>
          <w:sz w:val="32"/>
          <w:szCs w:val="32"/>
          <w:lang w:eastAsia="zh-CN"/>
        </w:rPr>
        <w:t>治</w:t>
      </w:r>
      <w:r>
        <w:rPr>
          <w:rFonts w:hint="default" w:ascii="Times New Roman" w:hAnsi="Times New Roman" w:eastAsia="方正仿宋_GBK" w:cs="Times New Roman"/>
          <w:snapToGrid w:val="0"/>
          <w:color w:val="auto"/>
          <w:kern w:val="0"/>
          <w:sz w:val="32"/>
          <w:szCs w:val="32"/>
        </w:rPr>
        <w:t>公车私用、违规发放津补贴等问题</w:t>
      </w:r>
      <w:r>
        <w:rPr>
          <w:rFonts w:hint="default" w:ascii="Times New Roman" w:hAnsi="Times New Roman" w:eastAsia="方正仿宋_GBK" w:cs="Times New Roman"/>
          <w:color w:val="auto"/>
          <w:kern w:val="0"/>
          <w:sz w:val="32"/>
          <w:szCs w:val="32"/>
        </w:rPr>
        <w:t>224</w:t>
      </w:r>
      <w:r>
        <w:rPr>
          <w:rFonts w:hint="default" w:ascii="Times New Roman" w:hAnsi="Times New Roman" w:eastAsia="方正仿宋_GBK" w:cs="Times New Roman"/>
          <w:snapToGrid w:val="0"/>
          <w:color w:val="auto"/>
          <w:kern w:val="0"/>
          <w:sz w:val="32"/>
          <w:szCs w:val="32"/>
        </w:rPr>
        <w:t>个</w:t>
      </w:r>
      <w:r>
        <w:rPr>
          <w:rFonts w:hint="default" w:ascii="Times New Roman" w:eastAsia="方正仿宋_GBK" w:cs="Times New Roman"/>
          <w:snapToGrid w:val="0"/>
          <w:color w:val="auto"/>
          <w:kern w:val="0"/>
          <w:sz w:val="32"/>
          <w:szCs w:val="32"/>
          <w:lang w:val="en" w:eastAsia="zh-CN"/>
        </w:rPr>
        <w:t>,</w:t>
      </w:r>
      <w:r>
        <w:rPr>
          <w:rFonts w:hint="default" w:ascii="Times New Roman" w:hAnsi="Times New Roman" w:eastAsia="方正仿宋_GBK" w:cs="Times New Roman"/>
          <w:color w:val="auto"/>
          <w:kern w:val="0"/>
          <w:sz w:val="32"/>
          <w:szCs w:val="32"/>
        </w:rPr>
        <w:t>查处落实中央八项规定精神不力问题236件336人。</w:t>
      </w:r>
    </w:p>
    <w:p>
      <w:pPr>
        <w:keepNext w:val="0"/>
        <w:keepLines w:val="0"/>
        <w:pageBreakBefore w:val="0"/>
        <w:widowControl w:val="0"/>
        <w:kinsoku/>
        <w:wordWrap/>
        <w:topLinePunct w:val="0"/>
        <w:bidi w:val="0"/>
        <w:spacing w:line="600" w:lineRule="exact"/>
        <w:ind w:left="0" w:leftChars="0" w:right="0" w:firstLine="640" w:firstLineChars="200"/>
        <w:outlineLvl w:val="1"/>
        <w:rPr>
          <w:rFonts w:hint="eastAsia" w:ascii="黑体" w:eastAsia="黑体"/>
          <w:color w:val="000000"/>
          <w:sz w:val="32"/>
          <w:szCs w:val="32"/>
        </w:rPr>
      </w:pPr>
      <w:bookmarkStart w:id="4" w:name="_Toc29241"/>
      <w:r>
        <w:rPr>
          <w:rFonts w:hint="eastAsia" w:ascii="黑体" w:eastAsia="黑体"/>
          <w:color w:val="000000"/>
          <w:sz w:val="32"/>
          <w:szCs w:val="32"/>
        </w:rPr>
        <w:t>二、机构设置</w:t>
      </w:r>
      <w:bookmarkEnd w:id="4"/>
    </w:p>
    <w:p>
      <w:pPr>
        <w:keepNext w:val="0"/>
        <w:keepLines w:val="0"/>
        <w:pageBreakBefore w:val="0"/>
        <w:widowControl w:val="0"/>
        <w:kinsoku/>
        <w:wordWrap/>
        <w:topLinePunct w:val="0"/>
        <w:bidi w:val="0"/>
        <w:snapToGrid w:val="0"/>
        <w:spacing w:line="576"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四川省阿坝州纪律检查委员会（本级）下属二级单位2个，其中行政单位1个，参照公务员法管理的事业单位0个，其他事业单位1个。</w:t>
      </w:r>
    </w:p>
    <w:p>
      <w:pPr>
        <w:keepNext w:val="0"/>
        <w:keepLines w:val="0"/>
        <w:pageBreakBefore w:val="0"/>
        <w:widowControl w:val="0"/>
        <w:kinsoku/>
        <w:wordWrap/>
        <w:topLinePunct w:val="0"/>
        <w:bidi w:val="0"/>
        <w:snapToGrid w:val="0"/>
        <w:spacing w:line="576"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纳入四川省阿坝州纪律检查委员会（本级）20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年度部门决算编制范围的二级预算单位包括：</w:t>
      </w:r>
    </w:p>
    <w:p>
      <w:pPr>
        <w:keepNext w:val="0"/>
        <w:keepLines w:val="0"/>
        <w:pageBreakBefore w:val="0"/>
        <w:widowControl w:val="0"/>
        <w:numPr>
          <w:ilvl w:val="0"/>
          <w:numId w:val="1"/>
        </w:numPr>
        <w:kinsoku/>
        <w:wordWrap/>
        <w:topLinePunct w:val="0"/>
        <w:bidi w:val="0"/>
        <w:snapToGrid w:val="0"/>
        <w:spacing w:line="576"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中共阿坝州纪律检查委员会</w:t>
      </w:r>
    </w:p>
    <w:p>
      <w:pPr>
        <w:keepNext w:val="0"/>
        <w:keepLines w:val="0"/>
        <w:pageBreakBefore w:val="0"/>
        <w:widowControl w:val="0"/>
        <w:kinsoku/>
        <w:wordWrap/>
        <w:topLinePunct w:val="0"/>
        <w:bidi w:val="0"/>
        <w:spacing w:line="600" w:lineRule="exact"/>
        <w:ind w:left="0" w:leftChars="0" w:right="0"/>
        <w:jc w:val="center"/>
        <w:outlineLvl w:val="0"/>
        <w:rPr>
          <w:rFonts w:hint="eastAsia" w:ascii="方正小标宋简体" w:hAnsi="宋体" w:eastAsia="方正小标宋简体"/>
          <w:color w:val="000000"/>
          <w:sz w:val="36"/>
          <w:szCs w:val="36"/>
        </w:rPr>
      </w:pPr>
    </w:p>
    <w:p>
      <w:pPr>
        <w:keepNext w:val="0"/>
        <w:keepLines w:val="0"/>
        <w:pageBreakBefore w:val="0"/>
        <w:widowControl w:val="0"/>
        <w:tabs>
          <w:tab w:val="left" w:pos="6090"/>
        </w:tabs>
        <w:kinsoku/>
        <w:wordWrap/>
        <w:topLinePunct w:val="0"/>
        <w:bidi w:val="0"/>
        <w:spacing w:line="600" w:lineRule="exact"/>
        <w:ind w:left="0" w:leftChars="0" w:right="0"/>
        <w:jc w:val="center"/>
        <w:outlineLvl w:val="0"/>
        <w:rPr>
          <w:rFonts w:ascii="方正小标宋简体" w:hAnsi="宋体" w:eastAsia="方正小标宋简体"/>
          <w:color w:val="000000"/>
          <w:sz w:val="36"/>
          <w:szCs w:val="36"/>
        </w:rPr>
      </w:pPr>
      <w:bookmarkStart w:id="5" w:name="_Toc26855"/>
      <w:r>
        <w:rPr>
          <w:rFonts w:hint="eastAsia" w:ascii="方正小标宋简体" w:hAnsi="宋体" w:eastAsia="方正小标宋简体"/>
          <w:color w:val="000000"/>
          <w:sz w:val="36"/>
          <w:szCs w:val="36"/>
        </w:rPr>
        <w:t xml:space="preserve">第二部分 </w:t>
      </w:r>
      <w:r>
        <w:rPr>
          <w:rFonts w:hint="eastAsia" w:ascii="方正小标宋简体" w:hAnsi="宋体" w:eastAsia="方正小标宋简体"/>
          <w:color w:val="000000"/>
          <w:sz w:val="36"/>
          <w:szCs w:val="36"/>
          <w:lang w:val="en-US" w:eastAsia="zh-CN"/>
        </w:rPr>
        <w:t>2020</w:t>
      </w:r>
      <w:r>
        <w:rPr>
          <w:rFonts w:hint="eastAsia" w:ascii="方正小标宋简体" w:hAnsi="宋体" w:eastAsia="方正小标宋简体"/>
          <w:color w:val="000000"/>
          <w:sz w:val="36"/>
          <w:szCs w:val="36"/>
        </w:rPr>
        <w:t>年度部门决算情况说明</w:t>
      </w:r>
      <w:bookmarkEnd w:id="5"/>
    </w:p>
    <w:p>
      <w:pPr>
        <w:keepNext w:val="0"/>
        <w:keepLines w:val="0"/>
        <w:pageBreakBefore w:val="0"/>
        <w:widowControl w:val="0"/>
        <w:kinsoku/>
        <w:wordWrap/>
        <w:topLinePunct w:val="0"/>
        <w:bidi w:val="0"/>
        <w:spacing w:line="600" w:lineRule="exact"/>
        <w:ind w:left="0" w:leftChars="0" w:right="0" w:firstLine="640" w:firstLineChars="200"/>
        <w:outlineLvl w:val="1"/>
        <w:rPr>
          <w:rFonts w:hint="eastAsia" w:ascii="黑体" w:eastAsia="黑体"/>
          <w:color w:val="000000"/>
          <w:sz w:val="32"/>
          <w:szCs w:val="32"/>
        </w:rPr>
      </w:pPr>
      <w:bookmarkStart w:id="6" w:name="_Toc11917"/>
    </w:p>
    <w:p>
      <w:pPr>
        <w:keepNext w:val="0"/>
        <w:keepLines w:val="0"/>
        <w:pageBreakBefore w:val="0"/>
        <w:widowControl w:val="0"/>
        <w:kinsoku/>
        <w:wordWrap/>
        <w:topLinePunct w:val="0"/>
        <w:bidi w:val="0"/>
        <w:spacing w:line="600" w:lineRule="exact"/>
        <w:ind w:left="0" w:leftChars="0" w:right="0" w:firstLine="640" w:firstLineChars="200"/>
        <w:outlineLvl w:val="1"/>
        <w:rPr>
          <w:rFonts w:hint="eastAsia" w:ascii="黑体" w:eastAsia="黑体"/>
          <w:color w:val="000000"/>
          <w:sz w:val="32"/>
          <w:szCs w:val="32"/>
        </w:rPr>
      </w:pPr>
      <w:r>
        <w:rPr>
          <w:rFonts w:hint="eastAsia" w:ascii="黑体" w:eastAsia="黑体"/>
          <w:color w:val="000000"/>
          <w:sz w:val="32"/>
          <w:szCs w:val="32"/>
        </w:rPr>
        <w:t>一、收入支出决算总体情况说明</w:t>
      </w:r>
      <w:bookmarkEnd w:id="6"/>
    </w:p>
    <w:p>
      <w:pPr>
        <w:keepNext w:val="0"/>
        <w:keepLines w:val="0"/>
        <w:pageBreakBefore w:val="0"/>
        <w:widowControl w:val="0"/>
        <w:kinsoku/>
        <w:wordWrap/>
        <w:topLinePunct w:val="0"/>
        <w:bidi w:val="0"/>
        <w:spacing w:line="576" w:lineRule="exact"/>
        <w:ind w:left="0" w:leftChars="0" w:right="0" w:firstLine="640" w:firstLineChars="200"/>
      </w:pPr>
      <w:r>
        <w:rPr>
          <w:rFonts w:hint="eastAsia" w:ascii="仿宋_GB2312" w:eastAsia="仿宋_GB2312"/>
          <w:color w:val="000000"/>
          <w:sz w:val="32"/>
          <w:szCs w:val="32"/>
          <w:highlight w:val="yellow"/>
        </w:rPr>
        <w:pict>
          <v:shape id="对象 11" o:spid="_x0000_s1026" o:spt="75" type="#_x0000_t75" style="position:absolute;left:0pt;margin-left:28.95pt;margin-top:93.25pt;height:222.75pt;width:367.5pt;mso-wrap-distance-bottom:0pt;mso-wrap-distance-top:0pt;z-index:251662336;mso-width-relative:page;mso-height-relative:page;" o:ole="t" filled="f" o:preferrelative="t" stroked="f" coordsize="21600,21600">
            <v:path/>
            <v:fill on="f" focussize="0,0"/>
            <v:stroke on="f"/>
            <v:imagedata r:id="rId12" o:title=""/>
            <o:lock v:ext="edit" aspectratio="t"/>
            <w10:wrap type="topAndBottom"/>
          </v:shape>
          <o:OLEObject Type="Embed" ProgID="Excel.Chart" ShapeID="对象 11" DrawAspect="Content" ObjectID="_1468075725" r:id="rId11">
            <o:LockedField>false</o:LockedField>
          </o:OLEObject>
        </w:pict>
      </w:r>
      <w:r>
        <w:rPr>
          <w:rFonts w:hint="eastAsia" w:ascii="仿宋_GB2312" w:hAnsi="仿宋_GB2312" w:eastAsia="仿宋_GB2312" w:cs="仿宋_GB2312"/>
          <w:sz w:val="32"/>
          <w:szCs w:val="32"/>
          <w:shd w:val="clear" w:color="auto" w:fill="FFFFFF"/>
        </w:rPr>
        <w:t>20</w:t>
      </w:r>
      <w:r>
        <w:rPr>
          <w:rFonts w:hint="eastAsia" w:ascii="仿宋_GB2312" w:hAnsi="仿宋_GB2312" w:eastAsia="仿宋_GB2312" w:cs="仿宋_GB2312"/>
          <w:sz w:val="32"/>
          <w:szCs w:val="32"/>
          <w:shd w:val="clear" w:color="auto" w:fill="FFFFFF"/>
          <w:lang w:val="en-US" w:eastAsia="zh-CN"/>
        </w:rPr>
        <w:t>20</w:t>
      </w:r>
      <w:r>
        <w:rPr>
          <w:rFonts w:hint="eastAsia" w:ascii="仿宋_GB2312" w:hAnsi="仿宋_GB2312" w:eastAsia="仿宋_GB2312" w:cs="仿宋_GB2312"/>
          <w:sz w:val="32"/>
          <w:szCs w:val="32"/>
          <w:shd w:val="clear" w:color="auto" w:fill="FFFFFF"/>
        </w:rPr>
        <w:t>年度收、支总计</w:t>
      </w:r>
      <w:r>
        <w:rPr>
          <w:rFonts w:hint="eastAsia" w:ascii="仿宋_GB2312" w:hAnsi="仿宋_GB2312" w:eastAsia="仿宋_GB2312" w:cs="仿宋_GB2312"/>
          <w:sz w:val="32"/>
          <w:szCs w:val="32"/>
          <w:shd w:val="clear" w:color="auto" w:fill="FFFFFF"/>
          <w:lang w:val="en-US" w:eastAsia="zh-CN"/>
        </w:rPr>
        <w:t>6055.01</w:t>
      </w:r>
      <w:r>
        <w:rPr>
          <w:rFonts w:hint="eastAsia" w:ascii="仿宋_GB2312" w:hAnsi="仿宋_GB2312" w:eastAsia="仿宋_GB2312" w:cs="仿宋_GB2312"/>
          <w:sz w:val="32"/>
          <w:szCs w:val="32"/>
          <w:shd w:val="clear" w:color="auto" w:fill="FFFFFF"/>
        </w:rPr>
        <w:t>万元。与201</w:t>
      </w:r>
      <w:r>
        <w:rPr>
          <w:rFonts w:hint="eastAsia" w:ascii="仿宋_GB2312" w:hAnsi="仿宋_GB2312" w:eastAsia="仿宋_GB2312" w:cs="仿宋_GB2312"/>
          <w:sz w:val="32"/>
          <w:szCs w:val="32"/>
          <w:shd w:val="clear" w:color="auto" w:fill="FFFFFF"/>
          <w:lang w:val="en-US" w:eastAsia="zh-CN"/>
        </w:rPr>
        <w:t>9</w:t>
      </w:r>
      <w:r>
        <w:rPr>
          <w:rFonts w:hint="eastAsia" w:ascii="仿宋_GB2312" w:hAnsi="仿宋_GB2312" w:eastAsia="仿宋_GB2312" w:cs="仿宋_GB2312"/>
          <w:sz w:val="32"/>
          <w:szCs w:val="32"/>
          <w:shd w:val="clear" w:color="auto" w:fill="FFFFFF"/>
        </w:rPr>
        <w:t>年相比，收、支总计各增加</w:t>
      </w:r>
      <w:r>
        <w:rPr>
          <w:rFonts w:hint="eastAsia" w:ascii="仿宋_GB2312" w:hAnsi="仿宋_GB2312" w:eastAsia="仿宋_GB2312" w:cs="仿宋_GB2312"/>
          <w:sz w:val="32"/>
          <w:szCs w:val="32"/>
          <w:shd w:val="clear" w:color="auto" w:fill="FFFFFF"/>
          <w:lang w:val="en-US" w:eastAsia="zh-CN"/>
        </w:rPr>
        <w:t>2002.06</w:t>
      </w:r>
      <w:r>
        <w:rPr>
          <w:rFonts w:hint="eastAsia" w:ascii="仿宋_GB2312" w:hAnsi="仿宋_GB2312" w:eastAsia="仿宋_GB2312" w:cs="仿宋_GB2312"/>
          <w:sz w:val="32"/>
          <w:szCs w:val="32"/>
          <w:shd w:val="clear" w:color="auto" w:fill="FFFFFF"/>
        </w:rPr>
        <w:t>万元，增长</w:t>
      </w:r>
      <w:r>
        <w:rPr>
          <w:rFonts w:hint="eastAsia" w:ascii="仿宋_GB2312" w:hAnsi="仿宋_GB2312" w:eastAsia="仿宋_GB2312" w:cs="仿宋_GB2312"/>
          <w:sz w:val="32"/>
          <w:szCs w:val="32"/>
          <w:shd w:val="clear" w:color="auto" w:fill="FFFFFF"/>
          <w:lang w:val="en-US" w:eastAsia="zh-CN"/>
        </w:rPr>
        <w:t>49.39</w:t>
      </w:r>
      <w:r>
        <w:rPr>
          <w:rFonts w:hint="eastAsia" w:ascii="仿宋_GB2312" w:hAnsi="仿宋_GB2312" w:eastAsia="仿宋_GB2312" w:cs="仿宋_GB2312"/>
          <w:sz w:val="32"/>
          <w:szCs w:val="32"/>
          <w:shd w:val="clear" w:color="auto" w:fill="FFFFFF"/>
        </w:rPr>
        <w:t>%。主要变动原因是</w:t>
      </w:r>
      <w:r>
        <w:rPr>
          <w:rFonts w:hint="eastAsia" w:ascii="仿宋_GB2312" w:hAnsi="仿宋_GB2312" w:eastAsia="仿宋_GB2312" w:cs="仿宋_GB2312"/>
          <w:sz w:val="32"/>
          <w:szCs w:val="32"/>
          <w:shd w:val="clear" w:color="auto" w:fill="FFFFFF"/>
          <w:lang w:eastAsia="zh-CN"/>
        </w:rPr>
        <w:t>监委改革后，业务工作量、人员及办公区管理面积的增加</w:t>
      </w:r>
      <w:r>
        <w:rPr>
          <w:rFonts w:hint="eastAsia" w:ascii="仿宋_GB2312" w:hAnsi="仿宋_GB2312" w:eastAsia="仿宋_GB2312" w:cs="仿宋_GB2312"/>
          <w:sz w:val="32"/>
          <w:szCs w:val="32"/>
          <w:shd w:val="clear" w:color="auto" w:fill="FFFFFF"/>
        </w:rPr>
        <w:t>。</w:t>
      </w:r>
    </w:p>
    <w:p>
      <w:pPr>
        <w:keepNext w:val="0"/>
        <w:keepLines w:val="0"/>
        <w:pageBreakBefore w:val="0"/>
        <w:widowControl w:val="0"/>
        <w:kinsoku/>
        <w:wordWrap/>
        <w:topLinePunct w:val="0"/>
        <w:bidi w:val="0"/>
        <w:snapToGrid w:val="0"/>
        <w:spacing w:line="570" w:lineRule="exact"/>
        <w:ind w:left="0" w:leftChars="0" w:right="0" w:firstLine="640" w:firstLineChars="200"/>
        <w:outlineLvl w:val="1"/>
        <w:rPr>
          <w:rFonts w:hint="eastAsia" w:eastAsia="黑体"/>
          <w:bCs/>
          <w:sz w:val="32"/>
          <w:szCs w:val="32"/>
        </w:rPr>
      </w:pPr>
      <w:bookmarkStart w:id="7" w:name="_Toc26366"/>
      <w:r>
        <w:rPr>
          <w:rFonts w:hint="eastAsia" w:eastAsia="黑体"/>
          <w:bCs/>
          <w:sz w:val="32"/>
          <w:szCs w:val="32"/>
        </w:rPr>
        <w:t>二、收入决算情况说明</w:t>
      </w:r>
      <w:bookmarkEnd w:id="7"/>
    </w:p>
    <w:p>
      <w:pPr>
        <w:keepNext w:val="0"/>
        <w:keepLines w:val="0"/>
        <w:pageBreakBefore w:val="0"/>
        <w:widowControl w:val="0"/>
        <w:kinsoku/>
        <w:wordWrap/>
        <w:topLinePunct w:val="0"/>
        <w:bidi w:val="0"/>
        <w:spacing w:line="600" w:lineRule="exact"/>
        <w:ind w:left="0" w:leftChars="0" w:right="0"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2020</w:t>
      </w:r>
      <w:r>
        <w:rPr>
          <w:rFonts w:hint="eastAsia" w:ascii="仿宋_GB2312" w:hAnsi="仿宋_GB2312" w:eastAsia="仿宋_GB2312" w:cs="仿宋_GB2312"/>
          <w:sz w:val="32"/>
          <w:szCs w:val="32"/>
          <w:shd w:val="clear" w:color="auto" w:fill="FFFFFF"/>
        </w:rPr>
        <w:t>年本年收入合计</w:t>
      </w:r>
      <w:r>
        <w:rPr>
          <w:rFonts w:hint="eastAsia" w:ascii="仿宋_GB2312" w:hAnsi="仿宋_GB2312" w:eastAsia="仿宋_GB2312" w:cs="仿宋_GB2312"/>
          <w:sz w:val="32"/>
          <w:szCs w:val="32"/>
          <w:shd w:val="clear" w:color="auto" w:fill="FFFFFF"/>
          <w:lang w:val="en-US" w:eastAsia="zh-CN"/>
        </w:rPr>
        <w:t>5071.63</w:t>
      </w:r>
      <w:r>
        <w:rPr>
          <w:rFonts w:hint="eastAsia" w:ascii="仿宋_GB2312" w:hAnsi="仿宋_GB2312" w:eastAsia="仿宋_GB2312" w:cs="仿宋_GB2312"/>
          <w:sz w:val="32"/>
          <w:szCs w:val="32"/>
          <w:shd w:val="clear" w:color="auto" w:fill="FFFFFF"/>
        </w:rPr>
        <w:t>万元，其中：一般公共预算财政拨款收入</w:t>
      </w:r>
      <w:r>
        <w:rPr>
          <w:rFonts w:hint="eastAsia" w:ascii="仿宋_GB2312" w:hAnsi="仿宋_GB2312" w:eastAsia="仿宋_GB2312" w:cs="仿宋_GB2312"/>
          <w:sz w:val="32"/>
          <w:szCs w:val="32"/>
          <w:shd w:val="clear" w:color="auto" w:fill="FFFFFF"/>
          <w:lang w:val="en-US" w:eastAsia="zh-CN"/>
        </w:rPr>
        <w:t>5071.63</w:t>
      </w:r>
      <w:r>
        <w:rPr>
          <w:rFonts w:hint="eastAsia" w:ascii="仿宋_GB2312" w:hAnsi="仿宋_GB2312" w:eastAsia="仿宋_GB2312" w:cs="仿宋_GB2312"/>
          <w:sz w:val="32"/>
          <w:szCs w:val="32"/>
          <w:shd w:val="clear" w:color="auto" w:fill="FFFFFF"/>
        </w:rPr>
        <w:t>万元，占</w:t>
      </w:r>
      <w:r>
        <w:rPr>
          <w:rFonts w:hint="eastAsia" w:ascii="仿宋_GB2312" w:hAnsi="仿宋_GB2312" w:eastAsia="仿宋_GB2312" w:cs="仿宋_GB2312"/>
          <w:sz w:val="32"/>
          <w:szCs w:val="32"/>
          <w:shd w:val="clear" w:color="auto" w:fill="FFFFFF"/>
          <w:lang w:val="en-US" w:eastAsia="zh-CN"/>
        </w:rPr>
        <w:t>100</w:t>
      </w:r>
      <w:r>
        <w:rPr>
          <w:rFonts w:hint="eastAsia" w:ascii="仿宋_GB2312" w:hAnsi="仿宋_GB2312" w:eastAsia="仿宋_GB2312" w:cs="仿宋_GB2312"/>
          <w:sz w:val="32"/>
          <w:szCs w:val="32"/>
          <w:shd w:val="clear" w:color="auto" w:fill="FFFFFF"/>
        </w:rPr>
        <w:t>%；政府性基金预算财政拨款收入0.00万元，占 0.00%；上级补助收入0.00万元，占 0.00%；事业收入0.00万元，占 0.00%；经营收入0.00万元，占 0.00%；附属单位上缴收入0.00万元，占 0.00%；其他收入</w:t>
      </w:r>
      <w:r>
        <w:rPr>
          <w:rFonts w:hint="eastAsia" w:ascii="仿宋_GB2312" w:hAnsi="仿宋_GB2312" w:eastAsia="仿宋_GB2312" w:cs="仿宋_GB2312"/>
          <w:sz w:val="32"/>
          <w:szCs w:val="32"/>
          <w:shd w:val="clear" w:color="auto" w:fill="FFFFFF"/>
          <w:lang w:val="en-US" w:eastAsia="zh-CN"/>
        </w:rPr>
        <w:t>0.00</w:t>
      </w:r>
      <w:r>
        <w:rPr>
          <w:rFonts w:hint="eastAsia" w:ascii="仿宋_GB2312" w:hAnsi="仿宋_GB2312" w:eastAsia="仿宋_GB2312" w:cs="仿宋_GB2312"/>
          <w:sz w:val="32"/>
          <w:szCs w:val="32"/>
          <w:shd w:val="clear" w:color="auto" w:fill="FFFFFF"/>
        </w:rPr>
        <w:t>万元，占0.0</w:t>
      </w:r>
      <w:r>
        <w:rPr>
          <w:rFonts w:hint="eastAsia" w:ascii="仿宋_GB2312" w:hAnsi="仿宋_GB2312" w:eastAsia="仿宋_GB2312" w:cs="仿宋_GB2312"/>
          <w:sz w:val="32"/>
          <w:szCs w:val="32"/>
          <w:shd w:val="clear" w:color="auto" w:fill="FFFFFF"/>
          <w:lang w:val="en-US" w:eastAsia="zh-CN"/>
        </w:rPr>
        <w:t>0</w:t>
      </w:r>
      <w:r>
        <w:rPr>
          <w:rFonts w:hint="eastAsia" w:ascii="仿宋_GB2312" w:hAnsi="仿宋_GB2312" w:eastAsia="仿宋_GB2312" w:cs="仿宋_GB2312"/>
          <w:sz w:val="32"/>
          <w:szCs w:val="32"/>
          <w:shd w:val="clear" w:color="auto" w:fill="FFFFFF"/>
        </w:rPr>
        <w:t>%。</w:t>
      </w:r>
    </w:p>
    <w:p>
      <w:pPr>
        <w:keepNext w:val="0"/>
        <w:keepLines w:val="0"/>
        <w:pageBreakBefore w:val="0"/>
        <w:widowControl w:val="0"/>
        <w:kinsoku/>
        <w:wordWrap/>
        <w:topLinePunct w:val="0"/>
        <w:bidi w:val="0"/>
        <w:spacing w:line="600" w:lineRule="exact"/>
        <w:ind w:left="0" w:leftChars="0" w:right="0" w:firstLine="640" w:firstLineChars="200"/>
        <w:rPr>
          <w:rFonts w:hint="eastAsia" w:ascii="仿宋_GB2312" w:hAnsi="仿宋_GB2312" w:eastAsia="仿宋_GB2312" w:cs="仿宋_GB2312"/>
          <w:sz w:val="32"/>
          <w:szCs w:val="32"/>
          <w:shd w:val="clear" w:color="auto" w:fill="FFFFFF"/>
        </w:rPr>
      </w:pPr>
      <w:r>
        <w:rPr>
          <w:rFonts w:hint="eastAsia" w:ascii="仿宋_GB2312" w:eastAsia="仿宋_GB2312"/>
          <w:color w:val="000000"/>
          <w:sz w:val="32"/>
          <w:szCs w:val="32"/>
          <w:highlight w:val="yellow"/>
        </w:rPr>
        <w:pict>
          <v:shape id="_x0000_s1027" o:spid="_x0000_s1027" o:spt="75" type="#_x0000_t75" style="position:absolute;left:0pt;margin-left:42.35pt;margin-top:4.9pt;height:227.8pt;width:395.8pt;z-index:251661312;mso-width-relative:page;mso-height-relative:page;" o:ole="t" filled="f" o:preferrelative="t" stroked="f" coordsize="21600,21600">
            <v:path/>
            <v:fill on="f" focussize="0,0"/>
            <v:stroke on="f"/>
            <v:imagedata r:id="rId14" o:title=""/>
            <o:lock v:ext="edit" aspectratio="t"/>
          </v:shape>
          <o:OLEObject Type="Embed" ProgID="Excel.Chart" ShapeID="_x0000_s1027" DrawAspect="Content" ObjectID="_1468075726" r:id="rId13">
            <o:LockedField>false</o:LockedField>
          </o:OLEObject>
        </w:pict>
      </w:r>
    </w:p>
    <w:p>
      <w:pPr>
        <w:keepNext w:val="0"/>
        <w:keepLines w:val="0"/>
        <w:pageBreakBefore w:val="0"/>
        <w:widowControl w:val="0"/>
        <w:kinsoku/>
        <w:wordWrap/>
        <w:topLinePunct w:val="0"/>
        <w:bidi w:val="0"/>
        <w:spacing w:line="600" w:lineRule="exact"/>
        <w:ind w:left="0" w:leftChars="0" w:right="0" w:firstLine="640" w:firstLineChars="200"/>
        <w:rPr>
          <w:rFonts w:hint="eastAsia" w:ascii="仿宋_GB2312" w:hAnsi="仿宋_GB2312" w:eastAsia="仿宋_GB2312" w:cs="仿宋_GB2312"/>
          <w:sz w:val="32"/>
          <w:szCs w:val="32"/>
          <w:shd w:val="clear" w:color="auto" w:fill="FFFFFF"/>
        </w:rPr>
      </w:pPr>
    </w:p>
    <w:p>
      <w:pPr>
        <w:keepNext w:val="0"/>
        <w:keepLines w:val="0"/>
        <w:pageBreakBefore w:val="0"/>
        <w:widowControl w:val="0"/>
        <w:kinsoku/>
        <w:wordWrap/>
        <w:topLinePunct w:val="0"/>
        <w:bidi w:val="0"/>
        <w:spacing w:line="600" w:lineRule="exact"/>
        <w:ind w:left="0" w:leftChars="0" w:right="0" w:firstLine="640" w:firstLineChars="200"/>
        <w:rPr>
          <w:rFonts w:hint="eastAsia" w:ascii="仿宋_GB2312" w:hAnsi="仿宋_GB2312" w:eastAsia="仿宋_GB2312" w:cs="仿宋_GB2312"/>
          <w:sz w:val="32"/>
          <w:szCs w:val="32"/>
          <w:shd w:val="clear" w:color="auto" w:fill="FFFFFF"/>
        </w:rPr>
      </w:pPr>
    </w:p>
    <w:p>
      <w:pPr>
        <w:keepNext w:val="0"/>
        <w:keepLines w:val="0"/>
        <w:pageBreakBefore w:val="0"/>
        <w:widowControl w:val="0"/>
        <w:kinsoku/>
        <w:wordWrap/>
        <w:topLinePunct w:val="0"/>
        <w:bidi w:val="0"/>
        <w:spacing w:line="600" w:lineRule="exact"/>
        <w:ind w:left="0" w:leftChars="0" w:right="0" w:firstLine="640" w:firstLineChars="200"/>
        <w:rPr>
          <w:rFonts w:hint="eastAsia" w:ascii="仿宋_GB2312" w:hAnsi="仿宋_GB2312" w:eastAsia="仿宋_GB2312" w:cs="仿宋_GB2312"/>
          <w:sz w:val="32"/>
          <w:szCs w:val="32"/>
          <w:shd w:val="clear" w:color="auto" w:fill="FFFFFF"/>
        </w:rPr>
      </w:pPr>
    </w:p>
    <w:p>
      <w:pPr>
        <w:keepNext w:val="0"/>
        <w:keepLines w:val="0"/>
        <w:pageBreakBefore w:val="0"/>
        <w:widowControl w:val="0"/>
        <w:kinsoku/>
        <w:wordWrap/>
        <w:topLinePunct w:val="0"/>
        <w:bidi w:val="0"/>
        <w:spacing w:line="600" w:lineRule="exact"/>
        <w:ind w:left="0" w:leftChars="0" w:right="0" w:firstLine="640" w:firstLineChars="200"/>
        <w:rPr>
          <w:rFonts w:hint="eastAsia" w:ascii="仿宋_GB2312" w:hAnsi="仿宋_GB2312" w:eastAsia="仿宋_GB2312" w:cs="仿宋_GB2312"/>
          <w:sz w:val="32"/>
          <w:szCs w:val="32"/>
          <w:shd w:val="clear" w:color="auto" w:fill="FFFFFF"/>
        </w:rPr>
      </w:pPr>
    </w:p>
    <w:p>
      <w:pPr>
        <w:keepNext w:val="0"/>
        <w:keepLines w:val="0"/>
        <w:pageBreakBefore w:val="0"/>
        <w:widowControl w:val="0"/>
        <w:kinsoku/>
        <w:wordWrap/>
        <w:topLinePunct w:val="0"/>
        <w:bidi w:val="0"/>
        <w:spacing w:line="600" w:lineRule="exact"/>
        <w:ind w:left="0" w:leftChars="0" w:right="0" w:firstLine="640" w:firstLineChars="200"/>
        <w:rPr>
          <w:rFonts w:hint="eastAsia" w:ascii="仿宋_GB2312" w:hAnsi="仿宋_GB2312" w:eastAsia="仿宋_GB2312" w:cs="仿宋_GB2312"/>
          <w:sz w:val="32"/>
          <w:szCs w:val="32"/>
          <w:shd w:val="clear" w:color="auto" w:fill="FFFFFF"/>
        </w:rPr>
      </w:pPr>
    </w:p>
    <w:p>
      <w:pPr>
        <w:keepNext w:val="0"/>
        <w:keepLines w:val="0"/>
        <w:pageBreakBefore w:val="0"/>
        <w:widowControl w:val="0"/>
        <w:kinsoku/>
        <w:wordWrap/>
        <w:topLinePunct w:val="0"/>
        <w:bidi w:val="0"/>
        <w:spacing w:line="600" w:lineRule="exact"/>
        <w:ind w:left="0" w:leftChars="0" w:right="0" w:firstLine="640" w:firstLineChars="200"/>
        <w:rPr>
          <w:rFonts w:hint="eastAsia" w:ascii="仿宋_GB2312" w:hAnsi="仿宋_GB2312" w:eastAsia="仿宋_GB2312" w:cs="仿宋_GB2312"/>
          <w:sz w:val="32"/>
          <w:szCs w:val="32"/>
          <w:shd w:val="clear" w:color="auto" w:fill="FFFFFF"/>
        </w:rPr>
      </w:pPr>
    </w:p>
    <w:p>
      <w:pPr>
        <w:keepNext w:val="0"/>
        <w:keepLines w:val="0"/>
        <w:pageBreakBefore w:val="0"/>
        <w:widowControl w:val="0"/>
        <w:kinsoku/>
        <w:wordWrap/>
        <w:topLinePunct w:val="0"/>
        <w:bidi w:val="0"/>
        <w:spacing w:line="600" w:lineRule="exact"/>
        <w:ind w:left="0" w:leftChars="0" w:right="0" w:firstLine="640" w:firstLineChars="200"/>
        <w:rPr>
          <w:rFonts w:hint="eastAsia" w:ascii="仿宋_GB2312" w:hAnsi="仿宋_GB2312" w:eastAsia="仿宋_GB2312" w:cs="仿宋_GB2312"/>
          <w:sz w:val="32"/>
          <w:szCs w:val="32"/>
          <w:shd w:val="clear" w:color="auto" w:fill="FFFFFF"/>
        </w:rPr>
      </w:pPr>
    </w:p>
    <w:p>
      <w:pPr>
        <w:keepNext w:val="0"/>
        <w:keepLines w:val="0"/>
        <w:pageBreakBefore w:val="0"/>
        <w:widowControl w:val="0"/>
        <w:kinsoku/>
        <w:wordWrap/>
        <w:topLinePunct w:val="0"/>
        <w:bidi w:val="0"/>
        <w:snapToGrid w:val="0"/>
        <w:spacing w:line="570" w:lineRule="exact"/>
        <w:ind w:left="0" w:leftChars="0" w:right="0"/>
        <w:outlineLvl w:val="1"/>
        <w:rPr>
          <w:rFonts w:hint="eastAsia" w:eastAsia="黑体"/>
          <w:bCs/>
          <w:sz w:val="32"/>
          <w:szCs w:val="32"/>
        </w:rPr>
      </w:pPr>
      <w:bookmarkStart w:id="8" w:name="_Toc20018"/>
      <w:r>
        <w:rPr>
          <w:rFonts w:hint="eastAsia" w:eastAsia="黑体"/>
          <w:bCs/>
          <w:sz w:val="32"/>
          <w:szCs w:val="32"/>
        </w:rPr>
        <w:t>三、支出决算情况说明</w:t>
      </w:r>
      <w:bookmarkEnd w:id="8"/>
    </w:p>
    <w:p>
      <w:pPr>
        <w:keepNext w:val="0"/>
        <w:keepLines w:val="0"/>
        <w:pageBreakBefore w:val="0"/>
        <w:widowControl w:val="0"/>
        <w:kinsoku/>
        <w:wordWrap/>
        <w:topLinePunct w:val="0"/>
        <w:bidi w:val="0"/>
        <w:spacing w:line="576" w:lineRule="exact"/>
        <w:ind w:left="0" w:leftChars="0" w:right="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年本年支出合计</w:t>
      </w:r>
      <w:r>
        <w:rPr>
          <w:rFonts w:hint="eastAsia" w:ascii="仿宋_GB2312" w:hAnsi="仿宋_GB2312" w:eastAsia="仿宋_GB2312" w:cs="仿宋_GB2312"/>
          <w:sz w:val="32"/>
          <w:szCs w:val="32"/>
          <w:lang w:val="en-US" w:eastAsia="zh-CN"/>
        </w:rPr>
        <w:t>5069.74</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2809.98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55.43</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2259.75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44.57</w:t>
      </w:r>
      <w:r>
        <w:rPr>
          <w:rFonts w:hint="eastAsia" w:ascii="仿宋_GB2312" w:hAnsi="仿宋_GB2312" w:eastAsia="仿宋_GB2312" w:cs="仿宋_GB2312"/>
          <w:sz w:val="32"/>
          <w:szCs w:val="32"/>
        </w:rPr>
        <w:t>%；上缴上级支出0.00万元，占0.00%；经营支出0.00万元，占0.00%；对附属单位补助支出0.00万元，占0.00%。</w:t>
      </w:r>
    </w:p>
    <w:p>
      <w:pPr>
        <w:keepNext w:val="0"/>
        <w:keepLines w:val="0"/>
        <w:pageBreakBefore w:val="0"/>
        <w:widowControl w:val="0"/>
        <w:kinsoku/>
        <w:wordWrap/>
        <w:topLinePunct w:val="0"/>
        <w:bidi w:val="0"/>
        <w:spacing w:line="576" w:lineRule="exact"/>
        <w:ind w:left="0" w:leftChars="0" w:right="0" w:firstLine="640" w:firstLineChars="200"/>
        <w:jc w:val="left"/>
        <w:rPr>
          <w:rFonts w:hint="eastAsia" w:ascii="仿宋_GB2312" w:hAnsi="仿宋_GB2312" w:eastAsia="仿宋_GB2312" w:cs="仿宋_GB2312"/>
          <w:sz w:val="32"/>
          <w:szCs w:val="32"/>
        </w:rPr>
      </w:pPr>
    </w:p>
    <w:p>
      <w:pPr>
        <w:keepNext w:val="0"/>
        <w:keepLines w:val="0"/>
        <w:pageBreakBefore w:val="0"/>
        <w:widowControl w:val="0"/>
        <w:kinsoku/>
        <w:wordWrap/>
        <w:topLinePunct w:val="0"/>
        <w:bidi w:val="0"/>
        <w:spacing w:line="576" w:lineRule="exact"/>
        <w:ind w:left="0" w:leftChars="0" w:right="0" w:firstLine="640" w:firstLineChars="200"/>
        <w:jc w:val="left"/>
        <w:rPr>
          <w:rFonts w:hint="eastAsia" w:ascii="仿宋_GB2312" w:hAnsi="仿宋_GB2312" w:eastAsia="仿宋_GB2312" w:cs="仿宋_GB2312"/>
          <w:sz w:val="32"/>
          <w:szCs w:val="32"/>
        </w:rPr>
      </w:pPr>
      <w:r>
        <w:rPr>
          <w:rFonts w:hint="eastAsia" w:ascii="仿宋_GB2312" w:eastAsia="仿宋_GB2312"/>
          <w:color w:val="000000"/>
          <w:sz w:val="32"/>
          <w:szCs w:val="32"/>
          <w:highlight w:val="yellow"/>
        </w:rPr>
        <w:pict>
          <v:shape id="对象 21" o:spid="_x0000_s1028" o:spt="75" type="#_x0000_t75" style="position:absolute;left:0pt;margin-left:27.25pt;margin-top:14.9pt;height:184.55pt;width:328.05pt;z-index:-251657216;mso-width-relative:page;mso-height-relative:page;" o:ole="t" filled="f" o:preferrelative="t" stroked="f" coordsize="21600,21600">
            <v:path/>
            <v:fill on="f" focussize="0,0"/>
            <v:stroke on="f"/>
            <v:imagedata r:id="rId16" o:title=""/>
            <o:lock v:ext="edit" aspectratio="t"/>
          </v:shape>
          <o:OLEObject Type="Embed" ProgID="Excel.Chart" ShapeID="对象 21" DrawAspect="Content" ObjectID="_1468075727" r:id="rId15">
            <o:LockedField>false</o:LockedField>
          </o:OLEObject>
        </w:pict>
      </w:r>
    </w:p>
    <w:p>
      <w:pPr>
        <w:keepNext w:val="0"/>
        <w:keepLines w:val="0"/>
        <w:pageBreakBefore w:val="0"/>
        <w:widowControl w:val="0"/>
        <w:kinsoku/>
        <w:wordWrap/>
        <w:topLinePunct w:val="0"/>
        <w:bidi w:val="0"/>
        <w:spacing w:line="600" w:lineRule="exact"/>
        <w:ind w:left="0" w:leftChars="0" w:right="0" w:firstLine="640" w:firstLineChars="200"/>
        <w:rPr>
          <w:rFonts w:hint="eastAsia" w:ascii="仿宋_GB2312" w:hAnsi="仿宋_GB2312" w:eastAsia="仿宋_GB2312" w:cs="仿宋_GB2312"/>
          <w:sz w:val="32"/>
          <w:szCs w:val="32"/>
          <w:shd w:val="clear" w:color="auto" w:fill="FFFFFF"/>
        </w:rPr>
      </w:pPr>
    </w:p>
    <w:p>
      <w:pPr>
        <w:keepNext w:val="0"/>
        <w:keepLines w:val="0"/>
        <w:pageBreakBefore w:val="0"/>
        <w:widowControl w:val="0"/>
        <w:kinsoku/>
        <w:wordWrap/>
        <w:topLinePunct w:val="0"/>
        <w:bidi w:val="0"/>
        <w:spacing w:line="600" w:lineRule="exact"/>
        <w:ind w:left="0" w:leftChars="0" w:right="0" w:firstLine="640" w:firstLineChars="200"/>
        <w:rPr>
          <w:rFonts w:hint="eastAsia" w:ascii="仿宋_GB2312" w:hAnsi="仿宋_GB2312" w:eastAsia="仿宋_GB2312" w:cs="仿宋_GB2312"/>
          <w:sz w:val="32"/>
          <w:szCs w:val="32"/>
          <w:shd w:val="clear" w:color="auto" w:fill="FFFFFF"/>
        </w:rPr>
      </w:pPr>
    </w:p>
    <w:p>
      <w:pPr>
        <w:keepNext w:val="0"/>
        <w:keepLines w:val="0"/>
        <w:pageBreakBefore w:val="0"/>
        <w:widowControl w:val="0"/>
        <w:kinsoku/>
        <w:wordWrap/>
        <w:topLinePunct w:val="0"/>
        <w:bidi w:val="0"/>
        <w:spacing w:line="600" w:lineRule="exact"/>
        <w:ind w:left="0" w:leftChars="0" w:right="0" w:firstLine="640" w:firstLineChars="200"/>
        <w:rPr>
          <w:rFonts w:hint="eastAsia" w:ascii="仿宋_GB2312" w:hAnsi="仿宋_GB2312" w:eastAsia="仿宋_GB2312" w:cs="仿宋_GB2312"/>
          <w:sz w:val="32"/>
          <w:szCs w:val="32"/>
          <w:shd w:val="clear" w:color="auto" w:fill="FFFFFF"/>
        </w:rPr>
      </w:pPr>
    </w:p>
    <w:p>
      <w:pPr>
        <w:keepNext w:val="0"/>
        <w:keepLines w:val="0"/>
        <w:pageBreakBefore w:val="0"/>
        <w:widowControl w:val="0"/>
        <w:kinsoku/>
        <w:wordWrap/>
        <w:topLinePunct w:val="0"/>
        <w:bidi w:val="0"/>
        <w:snapToGrid w:val="0"/>
        <w:spacing w:line="570" w:lineRule="exact"/>
        <w:ind w:left="0" w:leftChars="0" w:right="0"/>
        <w:outlineLvl w:val="1"/>
        <w:rPr>
          <w:rFonts w:hint="eastAsia" w:eastAsia="黑体"/>
          <w:bCs/>
          <w:sz w:val="32"/>
          <w:szCs w:val="32"/>
        </w:rPr>
      </w:pPr>
    </w:p>
    <w:p>
      <w:pPr>
        <w:keepNext w:val="0"/>
        <w:keepLines w:val="0"/>
        <w:pageBreakBefore w:val="0"/>
        <w:widowControl w:val="0"/>
        <w:kinsoku/>
        <w:wordWrap/>
        <w:topLinePunct w:val="0"/>
        <w:bidi w:val="0"/>
        <w:snapToGrid w:val="0"/>
        <w:spacing w:line="570" w:lineRule="exact"/>
        <w:ind w:left="0" w:leftChars="0" w:right="0"/>
        <w:outlineLvl w:val="1"/>
        <w:rPr>
          <w:rFonts w:hint="eastAsia" w:eastAsia="黑体"/>
          <w:bCs/>
          <w:sz w:val="32"/>
          <w:szCs w:val="32"/>
        </w:rPr>
      </w:pPr>
    </w:p>
    <w:p>
      <w:pPr>
        <w:keepNext w:val="0"/>
        <w:keepLines w:val="0"/>
        <w:pageBreakBefore w:val="0"/>
        <w:widowControl w:val="0"/>
        <w:kinsoku/>
        <w:wordWrap/>
        <w:topLinePunct w:val="0"/>
        <w:bidi w:val="0"/>
        <w:snapToGrid w:val="0"/>
        <w:spacing w:line="570" w:lineRule="exact"/>
        <w:ind w:left="0" w:leftChars="0" w:right="0"/>
        <w:outlineLvl w:val="1"/>
        <w:rPr>
          <w:rFonts w:hint="eastAsia" w:eastAsia="黑体"/>
          <w:bCs/>
          <w:sz w:val="32"/>
          <w:szCs w:val="32"/>
        </w:rPr>
      </w:pPr>
    </w:p>
    <w:p>
      <w:pPr>
        <w:keepNext w:val="0"/>
        <w:keepLines w:val="0"/>
        <w:pageBreakBefore w:val="0"/>
        <w:widowControl w:val="0"/>
        <w:kinsoku/>
        <w:wordWrap/>
        <w:topLinePunct w:val="0"/>
        <w:bidi w:val="0"/>
        <w:snapToGrid w:val="0"/>
        <w:spacing w:line="570" w:lineRule="exact"/>
        <w:ind w:left="0" w:leftChars="0" w:right="0"/>
        <w:outlineLvl w:val="1"/>
        <w:rPr>
          <w:rFonts w:hint="eastAsia" w:eastAsia="黑体"/>
          <w:bCs/>
          <w:sz w:val="32"/>
          <w:szCs w:val="32"/>
        </w:rPr>
      </w:pPr>
      <w:bookmarkStart w:id="9" w:name="_Toc8436"/>
      <w:r>
        <w:rPr>
          <w:rFonts w:hint="eastAsia" w:eastAsia="黑体"/>
          <w:bCs/>
          <w:sz w:val="32"/>
          <w:szCs w:val="32"/>
        </w:rPr>
        <w:t>四、财政拨款收入支出决算总体情况说明</w:t>
      </w:r>
      <w:bookmarkEnd w:id="9"/>
    </w:p>
    <w:p>
      <w:pPr>
        <w:keepNext w:val="0"/>
        <w:keepLines w:val="0"/>
        <w:pageBreakBefore w:val="0"/>
        <w:widowControl w:val="0"/>
        <w:kinsoku/>
        <w:wordWrap/>
        <w:topLinePunct w:val="0"/>
        <w:bidi w:val="0"/>
        <w:spacing w:line="576" w:lineRule="exact"/>
        <w:ind w:left="0" w:leftChars="0" w:right="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年财政拨款收、支总计</w:t>
      </w:r>
      <w:r>
        <w:rPr>
          <w:rFonts w:hint="eastAsia" w:ascii="仿宋_GB2312" w:hAnsi="仿宋_GB2312" w:eastAsia="仿宋_GB2312" w:cs="仿宋_GB2312"/>
          <w:sz w:val="32"/>
          <w:szCs w:val="32"/>
          <w:lang w:val="en-US" w:eastAsia="zh-CN"/>
        </w:rPr>
        <w:t>5071.63</w:t>
      </w:r>
      <w:r>
        <w:rPr>
          <w:rFonts w:hint="eastAsia" w:ascii="仿宋_GB2312" w:hAnsi="仿宋_GB2312" w:eastAsia="仿宋_GB2312" w:cs="仿宋_GB2312"/>
          <w:sz w:val="32"/>
          <w:szCs w:val="32"/>
        </w:rPr>
        <w:t>万元。与201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年相比，财政拨款收、支总计各增加</w:t>
      </w:r>
      <w:r>
        <w:rPr>
          <w:rFonts w:hint="eastAsia" w:ascii="仿宋_GB2312" w:hAnsi="仿宋_GB2312" w:eastAsia="仿宋_GB2312" w:cs="仿宋_GB2312"/>
          <w:sz w:val="32"/>
          <w:szCs w:val="32"/>
          <w:lang w:val="en-US" w:eastAsia="zh-CN"/>
        </w:rPr>
        <w:t>1020.74</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25.19</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业务工作和办公区管理运维成本增加</w:t>
      </w:r>
      <w:r>
        <w:rPr>
          <w:rFonts w:hint="eastAsia" w:ascii="仿宋_GB2312" w:hAnsi="仿宋_GB2312" w:eastAsia="仿宋_GB2312" w:cs="仿宋_GB2312"/>
          <w:sz w:val="32"/>
          <w:szCs w:val="32"/>
        </w:rPr>
        <w:t>。</w:t>
      </w:r>
    </w:p>
    <w:p>
      <w:pPr>
        <w:keepNext w:val="0"/>
        <w:keepLines w:val="0"/>
        <w:pageBreakBefore w:val="0"/>
        <w:widowControl w:val="0"/>
        <w:kinsoku/>
        <w:wordWrap/>
        <w:topLinePunct w:val="0"/>
        <w:bidi w:val="0"/>
        <w:spacing w:line="600" w:lineRule="exact"/>
        <w:ind w:left="0" w:leftChars="0" w:right="0" w:firstLine="640" w:firstLineChars="200"/>
        <w:rPr>
          <w:rFonts w:hint="eastAsia" w:ascii="仿宋_GB2312" w:hAnsi="仿宋_GB2312" w:eastAsia="仿宋_GB2312" w:cs="仿宋_GB2312"/>
          <w:sz w:val="32"/>
          <w:szCs w:val="32"/>
          <w:shd w:val="clear" w:color="auto" w:fill="FFFFFF"/>
        </w:rPr>
      </w:pPr>
      <w:r>
        <w:rPr>
          <w:rFonts w:hint="eastAsia" w:ascii="仿宋_GB2312" w:eastAsia="仿宋_GB2312"/>
          <w:color w:val="000000"/>
          <w:sz w:val="32"/>
          <w:szCs w:val="32"/>
          <w:highlight w:val="yellow"/>
        </w:rPr>
        <w:pict>
          <v:shape id="对象 17" o:spid="_x0000_s1029" o:spt="75" type="#_x0000_t75" style="position:absolute;left:0pt;margin-left:63pt;margin-top:15.25pt;height:189.95pt;width:292.7pt;mso-wrap-distance-bottom:0pt;mso-wrap-distance-top:0pt;z-index:251663360;mso-width-relative:page;mso-height-relative:page;" o:ole="t" filled="f" o:preferrelative="t" stroked="f" coordsize="21600,21600">
            <v:path/>
            <v:fill on="f" focussize="0,0"/>
            <v:stroke on="f"/>
            <v:imagedata r:id="rId18" o:title=""/>
            <o:lock v:ext="edit" aspectratio="t"/>
            <w10:wrap type="topAndBottom"/>
          </v:shape>
          <o:OLEObject Type="Embed" ProgID="Excel.Chart" ShapeID="对象 17" DrawAspect="Content" ObjectID="_1468075728" r:id="rId17">
            <o:LockedField>false</o:LockedField>
          </o:OLEObject>
        </w:pict>
      </w:r>
    </w:p>
    <w:p>
      <w:pPr>
        <w:keepNext w:val="0"/>
        <w:keepLines w:val="0"/>
        <w:pageBreakBefore w:val="0"/>
        <w:widowControl w:val="0"/>
        <w:numPr>
          <w:ilvl w:val="0"/>
          <w:numId w:val="2"/>
        </w:numPr>
        <w:kinsoku/>
        <w:wordWrap/>
        <w:topLinePunct w:val="0"/>
        <w:bidi w:val="0"/>
        <w:snapToGrid w:val="0"/>
        <w:spacing w:line="570" w:lineRule="exact"/>
        <w:ind w:left="0" w:leftChars="0" w:right="0"/>
        <w:outlineLvl w:val="1"/>
        <w:rPr>
          <w:rFonts w:hint="eastAsia" w:eastAsia="黑体"/>
          <w:bCs/>
          <w:sz w:val="32"/>
          <w:szCs w:val="32"/>
        </w:rPr>
      </w:pPr>
      <w:bookmarkStart w:id="10" w:name="_Toc8640"/>
      <w:r>
        <w:rPr>
          <w:rFonts w:hint="eastAsia" w:eastAsia="黑体"/>
          <w:bCs/>
          <w:sz w:val="32"/>
          <w:szCs w:val="32"/>
        </w:rPr>
        <w:t>一般公共预算财政拨款支出决算情况说明</w:t>
      </w:r>
      <w:bookmarkEnd w:id="10"/>
    </w:p>
    <w:p>
      <w:pPr>
        <w:keepNext w:val="0"/>
        <w:keepLines w:val="0"/>
        <w:pageBreakBefore w:val="0"/>
        <w:widowControl w:val="0"/>
        <w:kinsoku/>
        <w:wordWrap/>
        <w:topLinePunct w:val="0"/>
        <w:bidi w:val="0"/>
        <w:snapToGrid w:val="0"/>
        <w:spacing w:line="570" w:lineRule="exact"/>
        <w:ind w:left="0" w:leftChars="0" w:right="0" w:firstLine="643" w:firstLineChars="200"/>
        <w:outlineLvl w:val="2"/>
        <w:rPr>
          <w:rFonts w:hint="eastAsia" w:ascii="楷体_GB2312" w:hAnsi="仿宋" w:eastAsia="楷体_GB2312" w:cs="楷体_GB2312"/>
          <w:b/>
          <w:sz w:val="32"/>
          <w:szCs w:val="32"/>
        </w:rPr>
      </w:pPr>
      <w:bookmarkStart w:id="11" w:name="_Toc15762"/>
      <w:r>
        <w:rPr>
          <w:rFonts w:hint="eastAsia" w:ascii="楷体_GB2312" w:hAnsi="仿宋" w:eastAsia="楷体_GB2312" w:cs="楷体_GB2312"/>
          <w:b/>
          <w:sz w:val="32"/>
          <w:szCs w:val="32"/>
        </w:rPr>
        <w:t>（一）一般公共预算财政拨款支出决算总体情况</w:t>
      </w:r>
      <w:bookmarkEnd w:id="11"/>
    </w:p>
    <w:p>
      <w:pPr>
        <w:keepNext w:val="0"/>
        <w:keepLines w:val="0"/>
        <w:pageBreakBefore w:val="0"/>
        <w:widowControl w:val="0"/>
        <w:kinsoku/>
        <w:wordWrap/>
        <w:topLinePunct w:val="0"/>
        <w:bidi w:val="0"/>
        <w:spacing w:line="576" w:lineRule="exact"/>
        <w:ind w:left="0" w:leftChars="0" w:right="0" w:firstLine="640" w:firstLineChars="200"/>
        <w:jc w:val="left"/>
        <w:rPr>
          <w:rFonts w:hint="eastAsia" w:ascii="仿宋_GB2312" w:hAnsi="仿宋_GB2312" w:eastAsia="仿宋_GB2312" w:cs="仿宋_GB2312"/>
          <w:shd w:val="clear" w:color="auto" w:fill="FFFFFF"/>
          <w:lang w:eastAsia="zh-CN"/>
        </w:rPr>
      </w:pP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5069.10</w:t>
      </w:r>
      <w:r>
        <w:rPr>
          <w:rFonts w:hint="eastAsia" w:ascii="仿宋_GB2312" w:hAnsi="仿宋_GB2312" w:eastAsia="仿宋_GB2312" w:cs="仿宋_GB2312"/>
          <w:sz w:val="32"/>
          <w:szCs w:val="32"/>
        </w:rPr>
        <w:t>万元，占本年支出合计的 99.9</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%。与201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年相比，一般公共预算财政拨款</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1531.19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43.28</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业务工作需要。</w:t>
      </w:r>
    </w:p>
    <w:p>
      <w:pPr>
        <w:keepNext w:val="0"/>
        <w:keepLines w:val="0"/>
        <w:pageBreakBefore w:val="0"/>
        <w:widowControl w:val="0"/>
        <w:kinsoku/>
        <w:wordWrap/>
        <w:topLinePunct w:val="0"/>
        <w:bidi w:val="0"/>
        <w:spacing w:line="600" w:lineRule="exact"/>
        <w:ind w:left="0" w:leftChars="0" w:right="0" w:firstLine="640" w:firstLineChars="200"/>
        <w:rPr>
          <w:rFonts w:hint="eastAsia" w:ascii="仿宋_GB2312" w:eastAsia="仿宋_GB2312"/>
          <w:color w:val="000000"/>
          <w:sz w:val="32"/>
          <w:szCs w:val="32"/>
        </w:rPr>
      </w:pPr>
      <w:r>
        <w:rPr>
          <w:rFonts w:hint="eastAsia" w:ascii="仿宋_GB2312" w:eastAsia="仿宋_GB2312"/>
          <w:color w:val="000000"/>
          <w:sz w:val="32"/>
          <w:szCs w:val="32"/>
          <w:highlight w:val="yellow"/>
        </w:rPr>
        <w:pict>
          <v:shape id="对象 18" o:spid="_x0000_s1030" o:spt="75" type="#_x0000_t75" style="position:absolute;left:0pt;margin-left:56.25pt;margin-top:1.15pt;height:198.2pt;width:305.45pt;z-index:-251656192;mso-width-relative:page;mso-height-relative:page;" o:ole="t" filled="f" o:preferrelative="t" stroked="f" coordsize="21600,21600">
            <v:path/>
            <v:fill on="f" focussize="0,0"/>
            <v:stroke on="f"/>
            <v:imagedata r:id="rId20" o:title=""/>
            <o:lock v:ext="edit" aspectratio="t"/>
          </v:shape>
          <o:OLEObject Type="Embed" ProgID="Excel.Chart" ShapeID="对象 18" DrawAspect="Content" ObjectID="_1468075729" r:id="rId19">
            <o:LockedField>false</o:LockedField>
          </o:OLEObject>
        </w:pict>
      </w:r>
    </w:p>
    <w:p>
      <w:pPr>
        <w:keepNext w:val="0"/>
        <w:keepLines w:val="0"/>
        <w:pageBreakBefore w:val="0"/>
        <w:widowControl w:val="0"/>
        <w:kinsoku/>
        <w:wordWrap/>
        <w:topLinePunct w:val="0"/>
        <w:bidi w:val="0"/>
        <w:spacing w:line="600" w:lineRule="exact"/>
        <w:ind w:left="0" w:leftChars="0" w:right="0" w:firstLine="640" w:firstLineChars="200"/>
        <w:rPr>
          <w:rFonts w:hint="eastAsia" w:ascii="仿宋_GB2312" w:eastAsia="仿宋_GB2312"/>
          <w:color w:val="000000"/>
          <w:sz w:val="32"/>
          <w:szCs w:val="32"/>
        </w:rPr>
      </w:pPr>
    </w:p>
    <w:p>
      <w:pPr>
        <w:keepNext w:val="0"/>
        <w:keepLines w:val="0"/>
        <w:pageBreakBefore w:val="0"/>
        <w:widowControl w:val="0"/>
        <w:kinsoku/>
        <w:wordWrap/>
        <w:topLinePunct w:val="0"/>
        <w:bidi w:val="0"/>
        <w:spacing w:line="600" w:lineRule="exact"/>
        <w:ind w:left="0" w:leftChars="0" w:right="0" w:firstLine="640" w:firstLineChars="200"/>
        <w:rPr>
          <w:rFonts w:hint="eastAsia" w:ascii="仿宋_GB2312" w:eastAsia="仿宋_GB2312"/>
          <w:color w:val="000000"/>
          <w:sz w:val="32"/>
          <w:szCs w:val="32"/>
        </w:rPr>
      </w:pPr>
    </w:p>
    <w:p>
      <w:pPr>
        <w:keepNext w:val="0"/>
        <w:keepLines w:val="0"/>
        <w:pageBreakBefore w:val="0"/>
        <w:widowControl w:val="0"/>
        <w:kinsoku/>
        <w:wordWrap/>
        <w:topLinePunct w:val="0"/>
        <w:bidi w:val="0"/>
        <w:spacing w:line="600" w:lineRule="exact"/>
        <w:ind w:left="0" w:leftChars="0" w:right="0" w:firstLine="640" w:firstLineChars="200"/>
        <w:rPr>
          <w:rFonts w:hint="eastAsia" w:ascii="仿宋_GB2312" w:eastAsia="仿宋_GB2312"/>
          <w:color w:val="000000"/>
          <w:sz w:val="32"/>
          <w:szCs w:val="32"/>
        </w:rPr>
      </w:pPr>
    </w:p>
    <w:p>
      <w:pPr>
        <w:keepNext w:val="0"/>
        <w:keepLines w:val="0"/>
        <w:pageBreakBefore w:val="0"/>
        <w:widowControl w:val="0"/>
        <w:kinsoku/>
        <w:wordWrap/>
        <w:topLinePunct w:val="0"/>
        <w:bidi w:val="0"/>
        <w:spacing w:line="600" w:lineRule="exact"/>
        <w:ind w:left="0" w:leftChars="0" w:right="0" w:firstLine="640" w:firstLineChars="200"/>
        <w:rPr>
          <w:rFonts w:hint="eastAsia" w:ascii="仿宋_GB2312" w:eastAsia="仿宋_GB2312"/>
          <w:color w:val="000000"/>
          <w:sz w:val="32"/>
          <w:szCs w:val="32"/>
        </w:rPr>
      </w:pPr>
    </w:p>
    <w:p>
      <w:pPr>
        <w:keepNext w:val="0"/>
        <w:keepLines w:val="0"/>
        <w:pageBreakBefore w:val="0"/>
        <w:widowControl w:val="0"/>
        <w:kinsoku/>
        <w:wordWrap/>
        <w:topLinePunct w:val="0"/>
        <w:bidi w:val="0"/>
        <w:spacing w:line="600" w:lineRule="exact"/>
        <w:ind w:left="0" w:leftChars="0" w:right="0" w:firstLine="640" w:firstLineChars="200"/>
        <w:rPr>
          <w:rFonts w:hint="eastAsia" w:ascii="仿宋_GB2312" w:eastAsia="仿宋_GB2312"/>
          <w:color w:val="000000"/>
          <w:sz w:val="32"/>
          <w:szCs w:val="32"/>
        </w:rPr>
      </w:pPr>
    </w:p>
    <w:p>
      <w:pPr>
        <w:keepNext w:val="0"/>
        <w:keepLines w:val="0"/>
        <w:pageBreakBefore w:val="0"/>
        <w:widowControl w:val="0"/>
        <w:kinsoku/>
        <w:wordWrap/>
        <w:topLinePunct w:val="0"/>
        <w:bidi w:val="0"/>
        <w:spacing w:line="600" w:lineRule="exact"/>
        <w:ind w:left="0" w:leftChars="0" w:right="0" w:firstLine="640" w:firstLineChars="200"/>
        <w:rPr>
          <w:rFonts w:hint="eastAsia" w:ascii="仿宋_GB2312" w:eastAsia="仿宋_GB2312"/>
          <w:color w:val="000000"/>
          <w:sz w:val="32"/>
          <w:szCs w:val="32"/>
        </w:rPr>
      </w:pPr>
    </w:p>
    <w:p>
      <w:pPr>
        <w:keepNext w:val="0"/>
        <w:keepLines w:val="0"/>
        <w:pageBreakBefore w:val="0"/>
        <w:widowControl w:val="0"/>
        <w:kinsoku/>
        <w:wordWrap/>
        <w:topLinePunct w:val="0"/>
        <w:bidi w:val="0"/>
        <w:snapToGrid w:val="0"/>
        <w:spacing w:line="570" w:lineRule="exact"/>
        <w:ind w:left="0" w:leftChars="0" w:right="0" w:firstLine="643" w:firstLineChars="200"/>
        <w:outlineLvl w:val="2"/>
        <w:rPr>
          <w:rFonts w:hint="eastAsia" w:ascii="楷体_GB2312" w:hAnsi="仿宋" w:eastAsia="楷体_GB2312" w:cs="楷体_GB2312"/>
          <w:b/>
          <w:sz w:val="32"/>
          <w:szCs w:val="32"/>
        </w:rPr>
      </w:pPr>
      <w:bookmarkStart w:id="12" w:name="_Toc13101"/>
      <w:r>
        <w:rPr>
          <w:rFonts w:hint="eastAsia" w:ascii="楷体_GB2312" w:hAnsi="仿宋" w:eastAsia="楷体_GB2312" w:cs="楷体_GB2312"/>
          <w:b/>
          <w:sz w:val="32"/>
          <w:szCs w:val="32"/>
        </w:rPr>
        <w:t>（二）一般公共预算财政拨款支出决算结构情况</w:t>
      </w:r>
      <w:bookmarkEnd w:id="12"/>
    </w:p>
    <w:p>
      <w:pPr>
        <w:keepNext w:val="0"/>
        <w:keepLines w:val="0"/>
        <w:pageBreakBefore w:val="0"/>
        <w:widowControl w:val="0"/>
        <w:kinsoku/>
        <w:wordWrap/>
        <w:topLinePunct w:val="0"/>
        <w:bidi w:val="0"/>
        <w:spacing w:line="576" w:lineRule="exact"/>
        <w:ind w:left="0" w:leftChars="0" w:right="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5069.10</w:t>
      </w:r>
      <w:r>
        <w:rPr>
          <w:rFonts w:hint="eastAsia" w:ascii="仿宋_GB2312" w:hAnsi="仿宋_GB2312" w:eastAsia="仿宋_GB2312" w:cs="仿宋_GB2312"/>
          <w:sz w:val="32"/>
          <w:szCs w:val="32"/>
        </w:rPr>
        <w:t>万元，主要用于以下方面:一般公共服务（类）支出</w:t>
      </w:r>
      <w:r>
        <w:rPr>
          <w:rFonts w:hint="eastAsia" w:ascii="仿宋_GB2312" w:hAnsi="仿宋_GB2312" w:eastAsia="仿宋_GB2312" w:cs="仿宋_GB2312"/>
          <w:sz w:val="32"/>
          <w:szCs w:val="32"/>
          <w:lang w:val="en-US" w:eastAsia="zh-CN"/>
        </w:rPr>
        <w:t>4456.29</w:t>
      </w:r>
      <w:r>
        <w:rPr>
          <w:rFonts w:hint="eastAsia" w:ascii="仿宋_GB2312" w:hAnsi="仿宋_GB2312" w:eastAsia="仿宋_GB2312" w:cs="仿宋_GB2312"/>
          <w:sz w:val="32"/>
          <w:szCs w:val="32"/>
        </w:rPr>
        <w:t>万元，占8</w:t>
      </w:r>
      <w:r>
        <w:rPr>
          <w:rFonts w:hint="eastAsia" w:ascii="仿宋_GB2312" w:hAnsi="仿宋_GB2312" w:eastAsia="仿宋_GB2312" w:cs="仿宋_GB2312"/>
          <w:sz w:val="32"/>
          <w:szCs w:val="32"/>
          <w:lang w:val="en-US" w:eastAsia="zh-CN"/>
        </w:rPr>
        <w:t>7.91</w:t>
      </w:r>
      <w:r>
        <w:rPr>
          <w:rFonts w:hint="eastAsia" w:ascii="仿宋_GB2312" w:hAnsi="仿宋_GB2312" w:eastAsia="仿宋_GB2312" w:cs="仿宋_GB2312"/>
          <w:sz w:val="32"/>
          <w:szCs w:val="32"/>
        </w:rPr>
        <w:t>%；外交支出（类）0.00万元，占0.00%，国防支出（类）0.00万元，占0.00%；公共安全支出（类）0.00万元，占0.00%；教育支出（类）0.00万元，占0.</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%；科学技术（类）支出0.00万元，占0.00%；文化旅游体育与传媒（类）支出0.00万元，占0.00%；社会保障和就业（类）支出</w:t>
      </w:r>
      <w:r>
        <w:rPr>
          <w:rFonts w:hint="eastAsia" w:ascii="仿宋_GB2312" w:hAnsi="仿宋_GB2312" w:eastAsia="仿宋_GB2312" w:cs="仿宋_GB2312"/>
          <w:sz w:val="32"/>
          <w:szCs w:val="32"/>
          <w:lang w:val="en-US" w:eastAsia="zh-CN"/>
        </w:rPr>
        <w:t>271.86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5.36</w:t>
      </w:r>
      <w:r>
        <w:rPr>
          <w:rFonts w:hint="eastAsia" w:ascii="仿宋_GB2312" w:hAnsi="仿宋_GB2312" w:eastAsia="仿宋_GB2312" w:cs="仿宋_GB2312"/>
          <w:sz w:val="32"/>
          <w:szCs w:val="32"/>
        </w:rPr>
        <w:t>%；卫生健康支出（类）1</w:t>
      </w:r>
      <w:r>
        <w:rPr>
          <w:rFonts w:hint="eastAsia" w:ascii="仿宋_GB2312" w:hAnsi="仿宋_GB2312" w:eastAsia="仿宋_GB2312" w:cs="仿宋_GB2312"/>
          <w:sz w:val="32"/>
          <w:szCs w:val="32"/>
          <w:lang w:val="en-US" w:eastAsia="zh-CN"/>
        </w:rPr>
        <w:t>36.35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2.69</w:t>
      </w:r>
      <w:r>
        <w:rPr>
          <w:rFonts w:hint="eastAsia" w:ascii="仿宋_GB2312" w:hAnsi="仿宋_GB2312" w:eastAsia="仿宋_GB2312" w:cs="仿宋_GB2312"/>
          <w:sz w:val="32"/>
          <w:szCs w:val="32"/>
        </w:rPr>
        <w:t>%；节能环保支出（类）0.00万元，占0.00%；城乡社区支出（类）0.00万元，占0.00%；农林水支出（类）0.00万元，占0.00%；交通运输支出（类）0.00万元，占0.00%；资源勘探信息等支出（类）0.00万元，占0.00%；商业服务业等支出（类）0.00万元，占0.00%；金融支出（类）0.00万元，占0.00%；援助其他地区支出（类）0.00万元，占0.00%；自然资源海洋气象等支出（类）0.00万元，占0.00%；住房保障支出（类）</w:t>
      </w:r>
      <w:r>
        <w:rPr>
          <w:rFonts w:hint="eastAsia" w:ascii="仿宋_GB2312" w:hAnsi="仿宋_GB2312" w:eastAsia="仿宋_GB2312" w:cs="仿宋_GB2312"/>
          <w:sz w:val="32"/>
          <w:szCs w:val="32"/>
          <w:lang w:val="en-US" w:eastAsia="zh-CN"/>
        </w:rPr>
        <w:t>204.6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4.04</w:t>
      </w:r>
      <w:r>
        <w:rPr>
          <w:rFonts w:hint="eastAsia" w:ascii="仿宋_GB2312" w:hAnsi="仿宋_GB2312" w:eastAsia="仿宋_GB2312" w:cs="仿宋_GB2312"/>
          <w:sz w:val="32"/>
          <w:szCs w:val="32"/>
        </w:rPr>
        <w:t>%；粮油物资储备支出（类）0.00万元，占0.00%；灾害防治及应急管理支出（类）0.00万元，占0.00%；其他支出（类）0.00万元，占0.00%；债务还本支出（类）0.00万元，占0.00%；债务付息支出（类）0.00万元，占0.00%。</w:t>
      </w:r>
    </w:p>
    <w:p>
      <w:pPr>
        <w:keepNext w:val="0"/>
        <w:keepLines w:val="0"/>
        <w:pageBreakBefore w:val="0"/>
        <w:widowControl w:val="0"/>
        <w:kinsoku/>
        <w:wordWrap/>
        <w:topLinePunct w:val="0"/>
        <w:bidi w:val="0"/>
        <w:spacing w:line="576" w:lineRule="exact"/>
        <w:ind w:left="0" w:leftChars="0" w:right="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pict>
          <v:shape id="对象 22" o:spid="_x0000_s1031" o:spt="75" type="#_x0000_t75" style="position:absolute;left:0pt;margin-left:49.25pt;margin-top:2.05pt;height:208.65pt;width:344.25pt;mso-wrap-distance-bottom:0pt;mso-wrap-distance-top:0pt;z-index:251665408;mso-width-relative:page;mso-height-relative:page;" o:ole="t" filled="f" o:preferrelative="t" stroked="f" coordsize="21600,21600">
            <v:path/>
            <v:fill on="f" focussize="0,0"/>
            <v:stroke on="f"/>
            <v:imagedata r:id="rId22" o:title=""/>
            <o:lock v:ext="edit" aspectratio="t"/>
            <w10:wrap type="topAndBottom"/>
          </v:shape>
          <o:OLEObject Type="Embed" ProgID="Excel.Chart" ShapeID="对象 22" DrawAspect="Content" ObjectID="_1468075730" r:id="rId21">
            <o:LockedField>false</o:LockedField>
          </o:OLEObject>
        </w:pict>
      </w:r>
    </w:p>
    <w:p>
      <w:pPr>
        <w:keepNext w:val="0"/>
        <w:keepLines w:val="0"/>
        <w:pageBreakBefore w:val="0"/>
        <w:widowControl w:val="0"/>
        <w:kinsoku/>
        <w:wordWrap/>
        <w:topLinePunct w:val="0"/>
        <w:bidi w:val="0"/>
        <w:snapToGrid w:val="0"/>
        <w:spacing w:line="570" w:lineRule="exact"/>
        <w:ind w:left="0" w:leftChars="0" w:right="0" w:firstLine="643" w:firstLineChars="200"/>
        <w:outlineLvl w:val="2"/>
        <w:rPr>
          <w:rFonts w:hint="eastAsia" w:ascii="楷体_GB2312" w:hAnsi="仿宋" w:eastAsia="楷体_GB2312" w:cs="楷体_GB2312"/>
          <w:b/>
          <w:sz w:val="32"/>
          <w:szCs w:val="32"/>
        </w:rPr>
      </w:pPr>
      <w:bookmarkStart w:id="13" w:name="_Toc19481"/>
      <w:r>
        <w:rPr>
          <w:rFonts w:hint="eastAsia" w:ascii="楷体_GB2312" w:hAnsi="仿宋" w:eastAsia="楷体_GB2312" w:cs="楷体_GB2312"/>
          <w:b/>
          <w:sz w:val="32"/>
          <w:szCs w:val="32"/>
        </w:rPr>
        <w:t>（三）一般公共预算财政拨款支出决算具体情况</w:t>
      </w:r>
      <w:bookmarkEnd w:id="13"/>
    </w:p>
    <w:p>
      <w:pPr>
        <w:keepNext w:val="0"/>
        <w:keepLines w:val="0"/>
        <w:pageBreakBefore w:val="0"/>
        <w:widowControl w:val="0"/>
        <w:kinsoku/>
        <w:wordWrap/>
        <w:topLinePunct w:val="0"/>
        <w:bidi w:val="0"/>
        <w:spacing w:line="576" w:lineRule="exact"/>
        <w:ind w:left="0" w:leftChars="0" w:right="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年一般公共预算支出决算数为</w:t>
      </w:r>
      <w:r>
        <w:rPr>
          <w:rFonts w:hint="eastAsia" w:ascii="仿宋_GB2312" w:hAnsi="仿宋_GB2312" w:eastAsia="仿宋_GB2312" w:cs="仿宋_GB2312"/>
          <w:sz w:val="32"/>
          <w:szCs w:val="32"/>
          <w:lang w:val="en-US" w:eastAsia="zh-CN"/>
        </w:rPr>
        <w:t>5069.10万元</w:t>
      </w:r>
      <w:r>
        <w:rPr>
          <w:rFonts w:hint="eastAsia" w:ascii="仿宋_GB2312" w:hAnsi="仿宋_GB2312" w:eastAsia="仿宋_GB2312" w:cs="仿宋_GB2312"/>
          <w:sz w:val="32"/>
          <w:szCs w:val="32"/>
        </w:rPr>
        <w:t>，完成预算</w:t>
      </w:r>
      <w:r>
        <w:rPr>
          <w:rFonts w:hint="eastAsia" w:ascii="仿宋_GB2312" w:hAnsi="仿宋_GB2312" w:eastAsia="仿宋_GB2312" w:cs="仿宋_GB2312"/>
          <w:sz w:val="32"/>
          <w:szCs w:val="32"/>
          <w:lang w:val="en-US" w:eastAsia="zh-CN"/>
        </w:rPr>
        <w:t>99.95</w:t>
      </w:r>
      <w:r>
        <w:rPr>
          <w:rFonts w:hint="eastAsia" w:ascii="仿宋_GB2312" w:hAnsi="仿宋_GB2312" w:eastAsia="仿宋_GB2312" w:cs="仿宋_GB2312"/>
          <w:sz w:val="32"/>
          <w:szCs w:val="32"/>
        </w:rPr>
        <w:t>%。其中：</w:t>
      </w:r>
    </w:p>
    <w:p>
      <w:pPr>
        <w:keepNext w:val="0"/>
        <w:keepLines w:val="0"/>
        <w:pageBreakBefore w:val="0"/>
        <w:widowControl w:val="0"/>
        <w:numPr>
          <w:ilvl w:val="0"/>
          <w:numId w:val="3"/>
        </w:numPr>
        <w:kinsoku/>
        <w:wordWrap/>
        <w:topLinePunct w:val="0"/>
        <w:bidi w:val="0"/>
        <w:spacing w:line="600" w:lineRule="exact"/>
        <w:ind w:left="0" w:leftChars="0" w:right="0" w:firstLine="643" w:firstLineChars="200"/>
        <w:rPr>
          <w:rStyle w:val="13"/>
          <w:rFonts w:hint="eastAsia" w:ascii="仿宋_GB2312" w:eastAsia="仿宋_GB2312"/>
          <w:b w:val="0"/>
          <w:color w:val="000000"/>
          <w:sz w:val="32"/>
          <w:szCs w:val="32"/>
        </w:rPr>
      </w:pPr>
      <w:r>
        <w:rPr>
          <w:rStyle w:val="13"/>
          <w:rFonts w:hint="eastAsia" w:ascii="仿宋_GB2312" w:eastAsia="仿宋_GB2312"/>
          <w:color w:val="000000"/>
          <w:sz w:val="32"/>
          <w:szCs w:val="32"/>
        </w:rPr>
        <w:t>一般公共服务（类）纪检监察事务（款）行政运行（项）:</w:t>
      </w:r>
      <w:r>
        <w:rPr>
          <w:rStyle w:val="13"/>
          <w:rFonts w:hint="eastAsia" w:ascii="仿宋_GB2312" w:eastAsia="仿宋_GB2312"/>
          <w:b w:val="0"/>
          <w:color w:val="000000"/>
          <w:sz w:val="32"/>
          <w:szCs w:val="32"/>
        </w:rPr>
        <w:t xml:space="preserve"> 支出决算为</w:t>
      </w:r>
      <w:r>
        <w:rPr>
          <w:rStyle w:val="13"/>
          <w:rFonts w:hint="eastAsia" w:ascii="仿宋_GB2312" w:eastAsia="仿宋_GB2312"/>
          <w:b w:val="0"/>
          <w:color w:val="000000"/>
          <w:sz w:val="32"/>
          <w:szCs w:val="32"/>
          <w:lang w:val="en-US" w:eastAsia="zh-CN"/>
        </w:rPr>
        <w:t>2196.54</w:t>
      </w:r>
      <w:r>
        <w:rPr>
          <w:rStyle w:val="13"/>
          <w:rFonts w:hint="eastAsia" w:ascii="仿宋_GB2312" w:eastAsia="仿宋_GB2312"/>
          <w:b w:val="0"/>
          <w:color w:val="000000"/>
          <w:sz w:val="32"/>
          <w:szCs w:val="32"/>
        </w:rPr>
        <w:t>万元，完成预算100%。</w:t>
      </w:r>
    </w:p>
    <w:p>
      <w:pPr>
        <w:keepNext w:val="0"/>
        <w:keepLines w:val="0"/>
        <w:pageBreakBefore w:val="0"/>
        <w:widowControl w:val="0"/>
        <w:numPr>
          <w:ilvl w:val="0"/>
          <w:numId w:val="3"/>
        </w:numPr>
        <w:kinsoku/>
        <w:wordWrap/>
        <w:topLinePunct w:val="0"/>
        <w:bidi w:val="0"/>
        <w:spacing w:line="600" w:lineRule="exact"/>
        <w:ind w:left="0" w:leftChars="0" w:right="0" w:firstLine="643" w:firstLineChars="200"/>
        <w:rPr>
          <w:rStyle w:val="13"/>
          <w:rFonts w:hint="eastAsia" w:ascii="仿宋_GB2312" w:eastAsia="仿宋_GB2312"/>
          <w:b w:val="0"/>
          <w:color w:val="000000"/>
          <w:sz w:val="32"/>
          <w:szCs w:val="32"/>
        </w:rPr>
      </w:pPr>
      <w:r>
        <w:rPr>
          <w:rStyle w:val="13"/>
          <w:rFonts w:hint="eastAsia" w:ascii="仿宋_GB2312" w:eastAsia="仿宋_GB2312"/>
          <w:color w:val="000000"/>
          <w:sz w:val="32"/>
          <w:szCs w:val="32"/>
        </w:rPr>
        <w:t>一般公共服务（类）纪检监察事务（款）一般行政管理事务（项）:</w:t>
      </w:r>
      <w:r>
        <w:rPr>
          <w:rStyle w:val="13"/>
          <w:rFonts w:hint="eastAsia" w:ascii="仿宋_GB2312" w:eastAsia="仿宋_GB2312"/>
          <w:b w:val="0"/>
          <w:color w:val="000000"/>
          <w:sz w:val="32"/>
          <w:szCs w:val="32"/>
        </w:rPr>
        <w:t>支出决算为</w:t>
      </w:r>
      <w:r>
        <w:rPr>
          <w:rStyle w:val="13"/>
          <w:rFonts w:hint="eastAsia" w:ascii="仿宋_GB2312" w:eastAsia="仿宋_GB2312"/>
          <w:b w:val="0"/>
          <w:color w:val="000000"/>
          <w:sz w:val="32"/>
          <w:szCs w:val="32"/>
          <w:lang w:val="en-US" w:eastAsia="zh-CN"/>
        </w:rPr>
        <w:t>2203.82</w:t>
      </w:r>
      <w:r>
        <w:rPr>
          <w:rStyle w:val="13"/>
          <w:rFonts w:hint="eastAsia" w:ascii="仿宋_GB2312" w:eastAsia="仿宋_GB2312"/>
          <w:b w:val="0"/>
          <w:color w:val="000000"/>
          <w:sz w:val="32"/>
          <w:szCs w:val="32"/>
        </w:rPr>
        <w:t>万元，完成预算</w:t>
      </w:r>
      <w:r>
        <w:rPr>
          <w:rStyle w:val="13"/>
          <w:rFonts w:hint="eastAsia" w:ascii="仿宋_GB2312" w:eastAsia="仿宋_GB2312"/>
          <w:b w:val="0"/>
          <w:color w:val="000000"/>
          <w:sz w:val="32"/>
          <w:szCs w:val="32"/>
          <w:lang w:val="en-US" w:eastAsia="zh-CN"/>
        </w:rPr>
        <w:t>73.72</w:t>
      </w:r>
      <w:r>
        <w:rPr>
          <w:rStyle w:val="13"/>
          <w:rFonts w:hint="eastAsia" w:ascii="仿宋_GB2312" w:eastAsia="仿宋_GB2312"/>
          <w:b w:val="0"/>
          <w:color w:val="000000"/>
          <w:sz w:val="32"/>
          <w:szCs w:val="32"/>
        </w:rPr>
        <w:t>%，决算数小于预算数的主要原因是</w:t>
      </w:r>
      <w:r>
        <w:rPr>
          <w:rStyle w:val="13"/>
          <w:rFonts w:hint="eastAsia" w:ascii="仿宋_GB2312" w:eastAsia="仿宋_GB2312"/>
          <w:b w:val="0"/>
          <w:color w:val="000000"/>
          <w:sz w:val="32"/>
          <w:szCs w:val="32"/>
          <w:lang w:eastAsia="zh-CN"/>
        </w:rPr>
        <w:t>项目进度受疫情影响，</w:t>
      </w:r>
      <w:r>
        <w:rPr>
          <w:rStyle w:val="13"/>
          <w:rFonts w:hint="eastAsia" w:ascii="仿宋_GB2312" w:eastAsia="仿宋_GB2312"/>
          <w:b w:val="0"/>
          <w:color w:val="000000"/>
          <w:sz w:val="32"/>
          <w:szCs w:val="32"/>
        </w:rPr>
        <w:t>未到资金支付环节。</w:t>
      </w:r>
    </w:p>
    <w:p>
      <w:pPr>
        <w:keepNext w:val="0"/>
        <w:keepLines w:val="0"/>
        <w:pageBreakBefore w:val="0"/>
        <w:widowControl w:val="0"/>
        <w:numPr>
          <w:ilvl w:val="0"/>
          <w:numId w:val="3"/>
        </w:numPr>
        <w:kinsoku/>
        <w:wordWrap/>
        <w:topLinePunct w:val="0"/>
        <w:bidi w:val="0"/>
        <w:spacing w:line="600" w:lineRule="exact"/>
        <w:ind w:left="0" w:leftChars="0" w:right="0" w:firstLine="643" w:firstLineChars="200"/>
        <w:rPr>
          <w:rFonts w:hint="eastAsia" w:ascii="仿宋_GB2312" w:eastAsia="仿宋_GB2312"/>
          <w:b/>
          <w:color w:val="000000"/>
          <w:sz w:val="32"/>
          <w:szCs w:val="32"/>
        </w:rPr>
      </w:pPr>
      <w:r>
        <w:rPr>
          <w:rStyle w:val="13"/>
          <w:rFonts w:hint="eastAsia" w:ascii="仿宋_GB2312" w:eastAsia="仿宋_GB2312"/>
          <w:color w:val="000000"/>
          <w:sz w:val="32"/>
          <w:szCs w:val="32"/>
        </w:rPr>
        <w:t>一般公共服务（类）纪检监察事务（款）派驻派出机构（项）:</w:t>
      </w:r>
      <w:r>
        <w:rPr>
          <w:rStyle w:val="13"/>
          <w:rFonts w:hint="eastAsia" w:ascii="仿宋_GB2312" w:eastAsia="仿宋_GB2312"/>
          <w:b w:val="0"/>
          <w:color w:val="000000"/>
          <w:sz w:val="32"/>
          <w:szCs w:val="32"/>
        </w:rPr>
        <w:t xml:space="preserve"> 支出决算为</w:t>
      </w:r>
      <w:r>
        <w:rPr>
          <w:rStyle w:val="13"/>
          <w:rFonts w:hint="eastAsia" w:ascii="仿宋_GB2312" w:eastAsia="仿宋_GB2312"/>
          <w:b w:val="0"/>
          <w:color w:val="000000"/>
          <w:sz w:val="32"/>
          <w:szCs w:val="32"/>
          <w:lang w:val="en-US" w:eastAsia="zh-CN"/>
        </w:rPr>
        <w:t>55.93</w:t>
      </w:r>
      <w:r>
        <w:rPr>
          <w:rStyle w:val="13"/>
          <w:rFonts w:hint="eastAsia" w:ascii="仿宋_GB2312" w:eastAsia="仿宋_GB2312"/>
          <w:b w:val="0"/>
          <w:color w:val="000000"/>
          <w:sz w:val="32"/>
          <w:szCs w:val="32"/>
        </w:rPr>
        <w:t>万元，完成预算100%。</w:t>
      </w:r>
    </w:p>
    <w:p>
      <w:pPr>
        <w:keepNext w:val="0"/>
        <w:keepLines w:val="0"/>
        <w:pageBreakBefore w:val="0"/>
        <w:widowControl w:val="0"/>
        <w:numPr>
          <w:ilvl w:val="0"/>
          <w:numId w:val="3"/>
        </w:numPr>
        <w:kinsoku/>
        <w:wordWrap/>
        <w:topLinePunct w:val="0"/>
        <w:bidi w:val="0"/>
        <w:spacing w:line="600" w:lineRule="exact"/>
        <w:ind w:left="0" w:leftChars="0" w:right="0" w:firstLine="643" w:firstLineChars="200"/>
        <w:rPr>
          <w:rFonts w:hint="eastAsia" w:ascii="仿宋_GB2312" w:eastAsia="仿宋_GB2312"/>
          <w:b/>
          <w:color w:val="000000"/>
          <w:sz w:val="32"/>
          <w:szCs w:val="32"/>
        </w:rPr>
      </w:pPr>
      <w:r>
        <w:rPr>
          <w:rStyle w:val="13"/>
          <w:rFonts w:hint="eastAsia" w:ascii="仿宋_GB2312" w:eastAsia="仿宋_GB2312"/>
          <w:color w:val="000000"/>
          <w:sz w:val="32"/>
          <w:szCs w:val="32"/>
        </w:rPr>
        <w:t>社会保障和就业（类）行政事业单位离退休（款）机关事业单位基本养老保险缴费支出（项）:</w:t>
      </w:r>
      <w:r>
        <w:rPr>
          <w:rStyle w:val="13"/>
          <w:rFonts w:hint="eastAsia" w:ascii="仿宋_GB2312" w:eastAsia="仿宋_GB2312"/>
          <w:b w:val="0"/>
          <w:color w:val="000000"/>
          <w:sz w:val="32"/>
          <w:szCs w:val="32"/>
        </w:rPr>
        <w:t xml:space="preserve"> 支出决算为</w:t>
      </w:r>
      <w:r>
        <w:rPr>
          <w:rStyle w:val="13"/>
          <w:rFonts w:hint="eastAsia" w:ascii="仿宋_GB2312" w:eastAsia="仿宋_GB2312"/>
          <w:b w:val="0"/>
          <w:color w:val="000000"/>
          <w:sz w:val="32"/>
          <w:szCs w:val="32"/>
          <w:lang w:val="en-US" w:eastAsia="zh-CN"/>
        </w:rPr>
        <w:t>181.24</w:t>
      </w:r>
      <w:r>
        <w:rPr>
          <w:rStyle w:val="13"/>
          <w:rFonts w:hint="eastAsia" w:ascii="仿宋_GB2312" w:eastAsia="仿宋_GB2312"/>
          <w:b w:val="0"/>
          <w:color w:val="000000"/>
          <w:sz w:val="32"/>
          <w:szCs w:val="32"/>
        </w:rPr>
        <w:t>万元，完成预算100%。</w:t>
      </w:r>
    </w:p>
    <w:p>
      <w:pPr>
        <w:keepNext w:val="0"/>
        <w:keepLines w:val="0"/>
        <w:pageBreakBefore w:val="0"/>
        <w:widowControl w:val="0"/>
        <w:numPr>
          <w:ilvl w:val="0"/>
          <w:numId w:val="3"/>
        </w:numPr>
        <w:kinsoku/>
        <w:wordWrap/>
        <w:topLinePunct w:val="0"/>
        <w:bidi w:val="0"/>
        <w:spacing w:line="600" w:lineRule="exact"/>
        <w:ind w:left="0" w:leftChars="0" w:right="0" w:firstLine="643" w:firstLineChars="200"/>
        <w:rPr>
          <w:rFonts w:hint="eastAsia" w:ascii="仿宋_GB2312" w:eastAsia="仿宋_GB2312"/>
          <w:b/>
          <w:color w:val="000000"/>
          <w:sz w:val="32"/>
          <w:szCs w:val="32"/>
        </w:rPr>
      </w:pPr>
      <w:r>
        <w:rPr>
          <w:rStyle w:val="13"/>
          <w:rFonts w:hint="eastAsia" w:ascii="仿宋_GB2312" w:eastAsia="仿宋_GB2312"/>
          <w:color w:val="000000"/>
          <w:sz w:val="32"/>
          <w:szCs w:val="32"/>
        </w:rPr>
        <w:t>社会保障和就业（类）行政事业单位离退休（款）关事业单位职业年金缴费支出（项）:</w:t>
      </w:r>
      <w:r>
        <w:rPr>
          <w:rStyle w:val="13"/>
          <w:rFonts w:hint="eastAsia" w:ascii="仿宋_GB2312" w:eastAsia="仿宋_GB2312"/>
          <w:b w:val="0"/>
          <w:color w:val="000000"/>
          <w:sz w:val="32"/>
          <w:szCs w:val="32"/>
        </w:rPr>
        <w:t>支出决算为</w:t>
      </w:r>
      <w:r>
        <w:rPr>
          <w:rStyle w:val="13"/>
          <w:rFonts w:hint="eastAsia" w:ascii="仿宋_GB2312" w:eastAsia="仿宋_GB2312"/>
          <w:b w:val="0"/>
          <w:color w:val="000000"/>
          <w:sz w:val="32"/>
          <w:szCs w:val="32"/>
          <w:lang w:val="en-US" w:eastAsia="zh-CN"/>
        </w:rPr>
        <w:t>90.62</w:t>
      </w:r>
      <w:r>
        <w:rPr>
          <w:rStyle w:val="13"/>
          <w:rFonts w:hint="eastAsia" w:ascii="仿宋_GB2312" w:eastAsia="仿宋_GB2312"/>
          <w:b w:val="0"/>
          <w:color w:val="000000"/>
          <w:sz w:val="32"/>
          <w:szCs w:val="32"/>
        </w:rPr>
        <w:t>万元，完成预算100%。</w:t>
      </w:r>
    </w:p>
    <w:p>
      <w:pPr>
        <w:keepNext w:val="0"/>
        <w:keepLines w:val="0"/>
        <w:pageBreakBefore w:val="0"/>
        <w:widowControl w:val="0"/>
        <w:numPr>
          <w:ilvl w:val="0"/>
          <w:numId w:val="3"/>
        </w:numPr>
        <w:kinsoku/>
        <w:wordWrap/>
        <w:topLinePunct w:val="0"/>
        <w:bidi w:val="0"/>
        <w:spacing w:line="600" w:lineRule="exact"/>
        <w:ind w:left="0" w:leftChars="0" w:right="0" w:firstLine="643" w:firstLineChars="200"/>
        <w:rPr>
          <w:rFonts w:hint="eastAsia" w:ascii="仿宋_GB2312" w:eastAsia="仿宋_GB2312"/>
          <w:b/>
          <w:color w:val="000000"/>
          <w:sz w:val="32"/>
          <w:szCs w:val="32"/>
        </w:rPr>
      </w:pPr>
      <w:r>
        <w:rPr>
          <w:rStyle w:val="13"/>
          <w:rFonts w:hint="eastAsia" w:ascii="仿宋_GB2312" w:eastAsia="仿宋_GB2312"/>
          <w:color w:val="000000"/>
          <w:sz w:val="32"/>
          <w:szCs w:val="32"/>
        </w:rPr>
        <w:t>医疗卫生与计划生育（类）行政事业单位医疗（款）行政单位医疗（项）:</w:t>
      </w:r>
      <w:r>
        <w:rPr>
          <w:rStyle w:val="13"/>
          <w:rFonts w:hint="eastAsia" w:ascii="仿宋_GB2312" w:eastAsia="仿宋_GB2312"/>
          <w:b w:val="0"/>
          <w:color w:val="000000"/>
          <w:sz w:val="32"/>
          <w:szCs w:val="32"/>
        </w:rPr>
        <w:t>支出决算为</w:t>
      </w:r>
      <w:r>
        <w:rPr>
          <w:rStyle w:val="13"/>
          <w:rFonts w:hint="eastAsia" w:ascii="仿宋_GB2312" w:eastAsia="仿宋_GB2312"/>
          <w:b w:val="0"/>
          <w:color w:val="000000"/>
          <w:sz w:val="32"/>
          <w:szCs w:val="32"/>
          <w:lang w:val="en-US" w:eastAsia="zh-CN"/>
        </w:rPr>
        <w:t>114.67</w:t>
      </w:r>
      <w:r>
        <w:rPr>
          <w:rStyle w:val="13"/>
          <w:rFonts w:hint="eastAsia" w:ascii="仿宋_GB2312" w:eastAsia="仿宋_GB2312"/>
          <w:b w:val="0"/>
          <w:color w:val="000000"/>
          <w:sz w:val="32"/>
          <w:szCs w:val="32"/>
        </w:rPr>
        <w:t>万元，完成预算100%。</w:t>
      </w:r>
    </w:p>
    <w:p>
      <w:pPr>
        <w:keepNext w:val="0"/>
        <w:keepLines w:val="0"/>
        <w:pageBreakBefore w:val="0"/>
        <w:widowControl w:val="0"/>
        <w:numPr>
          <w:ilvl w:val="0"/>
          <w:numId w:val="3"/>
        </w:numPr>
        <w:kinsoku/>
        <w:wordWrap/>
        <w:topLinePunct w:val="0"/>
        <w:bidi w:val="0"/>
        <w:spacing w:line="600" w:lineRule="exact"/>
        <w:ind w:left="0" w:leftChars="0" w:right="0" w:firstLine="643" w:firstLineChars="200"/>
        <w:rPr>
          <w:rFonts w:hint="eastAsia" w:ascii="仿宋_GB2312" w:eastAsia="仿宋_GB2312"/>
          <w:color w:val="000000"/>
          <w:sz w:val="32"/>
          <w:szCs w:val="32"/>
        </w:rPr>
      </w:pPr>
      <w:r>
        <w:rPr>
          <w:rStyle w:val="13"/>
          <w:rFonts w:hint="eastAsia" w:ascii="仿宋_GB2312" w:eastAsia="仿宋_GB2312"/>
          <w:color w:val="000000"/>
          <w:sz w:val="32"/>
          <w:szCs w:val="32"/>
        </w:rPr>
        <w:t>医疗卫生与计划生育（类）行政事业单位医疗（款）公务员医疗补助（项）:</w:t>
      </w:r>
      <w:r>
        <w:rPr>
          <w:rStyle w:val="13"/>
          <w:rFonts w:hint="eastAsia" w:ascii="仿宋_GB2312" w:eastAsia="仿宋_GB2312"/>
          <w:b w:val="0"/>
          <w:color w:val="000000"/>
          <w:sz w:val="32"/>
          <w:szCs w:val="32"/>
        </w:rPr>
        <w:t>支出决算为</w:t>
      </w:r>
      <w:r>
        <w:rPr>
          <w:rStyle w:val="13"/>
          <w:rFonts w:hint="eastAsia" w:ascii="仿宋_GB2312" w:eastAsia="仿宋_GB2312"/>
          <w:b w:val="0"/>
          <w:color w:val="000000"/>
          <w:sz w:val="32"/>
          <w:szCs w:val="32"/>
          <w:lang w:val="en-US" w:eastAsia="zh-CN"/>
        </w:rPr>
        <w:t>21.68</w:t>
      </w:r>
      <w:r>
        <w:rPr>
          <w:rStyle w:val="13"/>
          <w:rFonts w:hint="eastAsia" w:ascii="仿宋_GB2312" w:eastAsia="仿宋_GB2312"/>
          <w:b w:val="0"/>
          <w:color w:val="000000"/>
          <w:sz w:val="32"/>
          <w:szCs w:val="32"/>
        </w:rPr>
        <w:t>万元，完成预算100%。</w:t>
      </w:r>
    </w:p>
    <w:p>
      <w:pPr>
        <w:keepNext w:val="0"/>
        <w:keepLines w:val="0"/>
        <w:pageBreakBefore w:val="0"/>
        <w:widowControl w:val="0"/>
        <w:numPr>
          <w:ilvl w:val="0"/>
          <w:numId w:val="3"/>
        </w:numPr>
        <w:kinsoku/>
        <w:wordWrap/>
        <w:topLinePunct w:val="0"/>
        <w:bidi w:val="0"/>
        <w:spacing w:line="600" w:lineRule="exact"/>
        <w:ind w:left="0" w:leftChars="0" w:right="0" w:firstLine="643" w:firstLineChars="200"/>
        <w:rPr>
          <w:rFonts w:hint="eastAsia" w:ascii="仿宋_GB2312" w:eastAsia="仿宋_GB2312"/>
          <w:color w:val="000000"/>
          <w:sz w:val="32"/>
          <w:szCs w:val="32"/>
        </w:rPr>
      </w:pPr>
      <w:r>
        <w:rPr>
          <w:rStyle w:val="13"/>
          <w:rFonts w:hint="eastAsia" w:ascii="仿宋_GB2312" w:eastAsia="仿宋_GB2312"/>
          <w:color w:val="000000"/>
          <w:sz w:val="32"/>
          <w:szCs w:val="32"/>
        </w:rPr>
        <w:t>住房保障支出（类）住房改革支出（款）住房公积金（项）:</w:t>
      </w:r>
      <w:r>
        <w:rPr>
          <w:rStyle w:val="13"/>
          <w:rFonts w:hint="eastAsia" w:ascii="仿宋_GB2312" w:eastAsia="仿宋_GB2312"/>
          <w:b w:val="0"/>
          <w:color w:val="000000"/>
          <w:sz w:val="32"/>
          <w:szCs w:val="32"/>
        </w:rPr>
        <w:t>支出决算为</w:t>
      </w:r>
      <w:r>
        <w:rPr>
          <w:rStyle w:val="13"/>
          <w:rFonts w:hint="eastAsia" w:ascii="仿宋_GB2312" w:eastAsia="仿宋_GB2312"/>
          <w:b w:val="0"/>
          <w:color w:val="000000"/>
          <w:sz w:val="32"/>
          <w:szCs w:val="32"/>
          <w:lang w:val="en-US" w:eastAsia="zh-CN"/>
        </w:rPr>
        <w:t>204.59</w:t>
      </w:r>
      <w:r>
        <w:rPr>
          <w:rStyle w:val="13"/>
          <w:rFonts w:hint="eastAsia" w:ascii="仿宋_GB2312" w:eastAsia="仿宋_GB2312"/>
          <w:b w:val="0"/>
          <w:color w:val="000000"/>
          <w:sz w:val="32"/>
          <w:szCs w:val="32"/>
        </w:rPr>
        <w:t>万元，完成预算100%。</w:t>
      </w:r>
    </w:p>
    <w:p>
      <w:pPr>
        <w:keepNext w:val="0"/>
        <w:keepLines w:val="0"/>
        <w:pageBreakBefore w:val="0"/>
        <w:widowControl w:val="0"/>
        <w:kinsoku/>
        <w:wordWrap/>
        <w:topLinePunct w:val="0"/>
        <w:bidi w:val="0"/>
        <w:spacing w:line="576" w:lineRule="exact"/>
        <w:ind w:left="0" w:leftChars="0" w:right="0" w:firstLine="640" w:firstLineChars="200"/>
        <w:jc w:val="left"/>
        <w:outlineLvl w:val="1"/>
        <w:rPr>
          <w:rFonts w:hint="eastAsia" w:eastAsia="黑体"/>
          <w:bCs/>
          <w:sz w:val="32"/>
          <w:szCs w:val="32"/>
        </w:rPr>
      </w:pPr>
      <w:bookmarkStart w:id="14" w:name="_Toc21833"/>
      <w:r>
        <w:rPr>
          <w:rFonts w:hint="eastAsia" w:eastAsia="黑体"/>
          <w:bCs/>
          <w:sz w:val="32"/>
          <w:szCs w:val="32"/>
        </w:rPr>
        <w:t>六、一般公共预算财政拨款基本支出决算情况说明    </w:t>
      </w:r>
      <w:bookmarkEnd w:id="14"/>
    </w:p>
    <w:p>
      <w:pPr>
        <w:keepNext w:val="0"/>
        <w:keepLines w:val="0"/>
        <w:pageBreakBefore w:val="0"/>
        <w:widowControl w:val="0"/>
        <w:kinsoku/>
        <w:wordWrap/>
        <w:topLinePunct w:val="0"/>
        <w:bidi w:val="0"/>
        <w:spacing w:line="576" w:lineRule="exact"/>
        <w:ind w:left="0" w:leftChars="0" w:right="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年一般公共预算财政拨款基本支出</w:t>
      </w:r>
      <w:r>
        <w:rPr>
          <w:rFonts w:hint="eastAsia" w:ascii="仿宋_GB2312" w:hAnsi="仿宋_GB2312" w:eastAsia="仿宋_GB2312" w:cs="仿宋_GB2312"/>
          <w:sz w:val="32"/>
          <w:szCs w:val="32"/>
          <w:lang w:val="en-US" w:eastAsia="zh-CN"/>
        </w:rPr>
        <w:t>2809.34</w:t>
      </w:r>
      <w:r>
        <w:rPr>
          <w:rFonts w:hint="eastAsia" w:ascii="仿宋_GB2312" w:hAnsi="仿宋_GB2312" w:eastAsia="仿宋_GB2312" w:cs="仿宋_GB2312"/>
          <w:sz w:val="32"/>
          <w:szCs w:val="32"/>
        </w:rPr>
        <w:t>万元，其中：</w:t>
      </w:r>
    </w:p>
    <w:p>
      <w:pPr>
        <w:keepNext w:val="0"/>
        <w:keepLines w:val="0"/>
        <w:pageBreakBefore w:val="0"/>
        <w:widowControl w:val="0"/>
        <w:kinsoku/>
        <w:wordWrap/>
        <w:topLinePunct w:val="0"/>
        <w:bidi w:val="0"/>
        <w:spacing w:line="576" w:lineRule="exact"/>
        <w:ind w:left="0" w:leftChars="0" w:right="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2412.63</w:t>
      </w:r>
      <w:r>
        <w:rPr>
          <w:rFonts w:hint="eastAsia" w:ascii="仿宋_GB2312" w:hAnsi="仿宋_GB2312" w:eastAsia="仿宋_GB2312" w:cs="仿宋_GB2312"/>
          <w:sz w:val="32"/>
          <w:szCs w:val="32"/>
        </w:rPr>
        <w:t>万元，主要包括：基本工资、津贴补贴、奖金、伙食补助费、绩效工资、机关事业单位基本养老保险缴费、职业年金缴费、 其 他社会保障缴费、其他工资福利支出、离休费、退休费、抚恤金、生活补助、医疗费补助、奖励金、住房公积金、其他对个人和家庭的补助支出等。</w:t>
      </w:r>
    </w:p>
    <w:p>
      <w:pPr>
        <w:keepNext w:val="0"/>
        <w:keepLines w:val="0"/>
        <w:pageBreakBefore w:val="0"/>
        <w:widowControl w:val="0"/>
        <w:kinsoku/>
        <w:wordWrap/>
        <w:topLinePunct w:val="0"/>
        <w:bidi w:val="0"/>
        <w:spacing w:line="576" w:lineRule="exact"/>
        <w:ind w:left="0" w:leftChars="0" w:right="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日常公用经费</w:t>
      </w:r>
      <w:r>
        <w:rPr>
          <w:rFonts w:hint="eastAsia" w:ascii="仿宋_GB2312" w:hAnsi="仿宋_GB2312" w:eastAsia="仿宋_GB2312" w:cs="仿宋_GB2312"/>
          <w:sz w:val="32"/>
          <w:szCs w:val="32"/>
          <w:lang w:val="en-US" w:eastAsia="zh-CN"/>
        </w:rPr>
        <w:t>396.70</w:t>
      </w:r>
      <w:r>
        <w:rPr>
          <w:rFonts w:hint="eastAsia" w:ascii="仿宋_GB2312" w:hAnsi="仿宋_GB2312" w:eastAsia="仿宋_GB2312" w:cs="仿宋_GB2312"/>
          <w:sz w:val="32"/>
          <w:szCs w:val="32"/>
        </w:rPr>
        <w:t>万元，主要包括：办公费、印刷费、咨询费、手续费、水费、电费、邮电费、取暖费、物业管理费、差旅费、因公出国 （境）费用、维修（护）费、租赁费、会议费、培训费、公务接待费、劳务费、委托业务费、工会经费、福利费、公务用车运行维护费、其他交通费、税金及附加费 用、其他商品和服务支出、办公设备购置、专用设备购置、信息网络及软件购置更新、其他资本性支出等。</w:t>
      </w:r>
    </w:p>
    <w:p>
      <w:pPr>
        <w:keepNext w:val="0"/>
        <w:keepLines w:val="0"/>
        <w:pageBreakBefore w:val="0"/>
        <w:widowControl w:val="0"/>
        <w:kinsoku/>
        <w:wordWrap/>
        <w:topLinePunct w:val="0"/>
        <w:bidi w:val="0"/>
        <w:spacing w:line="600" w:lineRule="exact"/>
        <w:ind w:left="0" w:leftChars="0" w:right="0" w:firstLine="640"/>
        <w:rPr>
          <w:rFonts w:hint="eastAsia" w:ascii="黑体" w:eastAsia="黑体"/>
          <w:color w:val="000000"/>
          <w:sz w:val="32"/>
          <w:szCs w:val="32"/>
        </w:rPr>
      </w:pPr>
      <w:r>
        <w:rPr>
          <w:rFonts w:hint="eastAsia" w:ascii="黑体" w:eastAsia="黑体"/>
          <w:color w:val="000000"/>
          <w:sz w:val="32"/>
          <w:szCs w:val="32"/>
        </w:rPr>
        <w:t>七、“三公”经费财政拨款支出决算情况说明</w:t>
      </w:r>
    </w:p>
    <w:p>
      <w:pPr>
        <w:keepNext w:val="0"/>
        <w:keepLines w:val="0"/>
        <w:pageBreakBefore w:val="0"/>
        <w:widowControl w:val="0"/>
        <w:kinsoku/>
        <w:wordWrap/>
        <w:topLinePunct w:val="0"/>
        <w:bidi w:val="0"/>
        <w:spacing w:line="600" w:lineRule="exact"/>
        <w:ind w:left="0" w:leftChars="0" w:right="0" w:firstLine="640"/>
        <w:outlineLvl w:val="2"/>
        <w:rPr>
          <w:rFonts w:hint="eastAsia" w:ascii="仿宋_GB2312" w:eastAsia="仿宋_GB2312"/>
          <w:b/>
          <w:color w:val="000000"/>
          <w:sz w:val="32"/>
          <w:szCs w:val="32"/>
        </w:rPr>
      </w:pPr>
      <w:bookmarkStart w:id="15" w:name="_Toc14926"/>
      <w:r>
        <w:rPr>
          <w:rFonts w:hint="eastAsia" w:ascii="仿宋_GB2312" w:eastAsia="仿宋_GB2312"/>
          <w:b/>
          <w:color w:val="000000"/>
          <w:sz w:val="32"/>
          <w:szCs w:val="32"/>
        </w:rPr>
        <w:t>（一）“三公”经费财政拨款支出决算总体情况说明</w:t>
      </w:r>
      <w:bookmarkEnd w:id="15"/>
    </w:p>
    <w:p>
      <w:pPr>
        <w:keepNext w:val="0"/>
        <w:keepLines w:val="0"/>
        <w:pageBreakBefore w:val="0"/>
        <w:widowControl w:val="0"/>
        <w:kinsoku/>
        <w:wordWrap/>
        <w:topLinePunct w:val="0"/>
        <w:bidi w:val="0"/>
        <w:spacing w:line="600" w:lineRule="exact"/>
        <w:ind w:left="0" w:leftChars="0" w:right="0" w:firstLine="640"/>
        <w:rPr>
          <w:rFonts w:hint="eastAsia" w:ascii="仿宋_GB2312" w:eastAsia="仿宋_GB2312"/>
          <w:b/>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年度“三公”经费财政拨款支出决算为</w:t>
      </w:r>
      <w:r>
        <w:rPr>
          <w:rFonts w:hint="eastAsia" w:ascii="仿宋_GB2312" w:eastAsia="仿宋_GB2312"/>
          <w:color w:val="000000"/>
          <w:sz w:val="32"/>
          <w:szCs w:val="32"/>
          <w:lang w:val="en-US" w:eastAsia="zh-CN"/>
        </w:rPr>
        <w:t>255.31</w:t>
      </w:r>
      <w:r>
        <w:rPr>
          <w:rFonts w:hint="eastAsia" w:ascii="仿宋_GB2312" w:eastAsia="仿宋_GB2312"/>
          <w:color w:val="000000"/>
          <w:sz w:val="32"/>
          <w:szCs w:val="32"/>
        </w:rPr>
        <w:t>万元，完成预算100%，决算数与预算数持平。</w:t>
      </w:r>
    </w:p>
    <w:p>
      <w:pPr>
        <w:keepNext w:val="0"/>
        <w:keepLines w:val="0"/>
        <w:pageBreakBefore w:val="0"/>
        <w:widowControl w:val="0"/>
        <w:kinsoku/>
        <w:wordWrap/>
        <w:topLinePunct w:val="0"/>
        <w:bidi w:val="0"/>
        <w:spacing w:line="600" w:lineRule="exact"/>
        <w:ind w:left="0" w:leftChars="0" w:right="0" w:firstLine="640"/>
        <w:outlineLvl w:val="2"/>
        <w:rPr>
          <w:rFonts w:hint="eastAsia" w:ascii="仿宋_GB2312" w:eastAsia="仿宋_GB2312"/>
          <w:b/>
          <w:color w:val="000000"/>
          <w:sz w:val="32"/>
          <w:szCs w:val="32"/>
        </w:rPr>
      </w:pPr>
      <w:bookmarkStart w:id="16" w:name="_Toc21558"/>
      <w:r>
        <w:rPr>
          <w:rFonts w:hint="eastAsia" w:ascii="仿宋_GB2312" w:eastAsia="仿宋_GB2312"/>
          <w:b/>
          <w:color w:val="000000"/>
          <w:sz w:val="32"/>
          <w:szCs w:val="32"/>
        </w:rPr>
        <w:t>（二）“三公”经费财政拨款支出决算具体情况说明</w:t>
      </w:r>
      <w:bookmarkEnd w:id="16"/>
    </w:p>
    <w:p>
      <w:pPr>
        <w:keepNext w:val="0"/>
        <w:keepLines w:val="0"/>
        <w:pageBreakBefore w:val="0"/>
        <w:widowControl w:val="0"/>
        <w:kinsoku/>
        <w:wordWrap/>
        <w:topLinePunct w:val="0"/>
        <w:bidi w:val="0"/>
        <w:spacing w:line="600" w:lineRule="exact"/>
        <w:ind w:left="0" w:leftChars="0" w:right="0" w:firstLine="640"/>
        <w:rPr>
          <w:rFonts w:hint="eastAsia" w:ascii="仿宋_GB2312" w:eastAsia="仿宋_GB2312"/>
          <w:color w:val="000000"/>
          <w:sz w:val="32"/>
          <w:szCs w:val="32"/>
        </w:rPr>
      </w:pPr>
      <w:r>
        <w:rPr>
          <w:rFonts w:hint="eastAsia" w:ascii="仿宋_GB2312" w:eastAsia="仿宋_GB2312"/>
          <w:color w:val="000000"/>
          <w:sz w:val="32"/>
          <w:szCs w:val="32"/>
          <w:lang w:val="en-US" w:eastAsia="zh-CN"/>
        </w:rPr>
        <w:t>2020年</w:t>
      </w:r>
      <w:r>
        <w:rPr>
          <w:rFonts w:hint="eastAsia" w:ascii="仿宋_GB2312" w:eastAsia="仿宋_GB2312"/>
          <w:color w:val="000000"/>
          <w:sz w:val="32"/>
          <w:szCs w:val="32"/>
        </w:rPr>
        <w:t>“三公”经费财政拨款支出决算中，因公出国（境）费支出决算0.00万元，占0.00%；公务用车购置及运行维护费支出决算</w:t>
      </w:r>
      <w:r>
        <w:rPr>
          <w:rFonts w:hint="eastAsia" w:ascii="仿宋_GB2312" w:eastAsia="仿宋_GB2312"/>
          <w:color w:val="000000"/>
          <w:sz w:val="32"/>
          <w:szCs w:val="32"/>
          <w:lang w:val="en-US" w:eastAsia="zh-CN"/>
        </w:rPr>
        <w:t>253.87</w:t>
      </w:r>
      <w:r>
        <w:rPr>
          <w:rFonts w:hint="eastAsia" w:ascii="仿宋_GB2312" w:eastAsia="仿宋_GB2312"/>
          <w:color w:val="000000"/>
          <w:sz w:val="32"/>
          <w:szCs w:val="32"/>
        </w:rPr>
        <w:t>万元，占9</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44</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val="en-US" w:eastAsia="zh-CN"/>
        </w:rPr>
        <w:t>1.44</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0.56</w:t>
      </w:r>
      <w:r>
        <w:rPr>
          <w:rFonts w:hint="eastAsia" w:ascii="仿宋_GB2312" w:eastAsia="仿宋_GB2312"/>
          <w:color w:val="000000"/>
          <w:sz w:val="32"/>
          <w:szCs w:val="32"/>
        </w:rPr>
        <w:t>%。具体情况如下：</w:t>
      </w:r>
    </w:p>
    <w:p>
      <w:pPr>
        <w:keepNext w:val="0"/>
        <w:keepLines w:val="0"/>
        <w:pageBreakBefore w:val="0"/>
        <w:widowControl w:val="0"/>
        <w:kinsoku/>
        <w:wordWrap/>
        <w:topLinePunct w:val="0"/>
        <w:bidi w:val="0"/>
        <w:spacing w:line="600" w:lineRule="exact"/>
        <w:ind w:left="0" w:leftChars="0" w:right="0" w:firstLine="640"/>
        <w:rPr>
          <w:rFonts w:hint="eastAsia" w:ascii="仿宋_GB2312" w:eastAsia="仿宋_GB2312"/>
          <w:color w:val="000000"/>
          <w:sz w:val="32"/>
          <w:szCs w:val="32"/>
        </w:rPr>
      </w:pPr>
      <w:r>
        <w:rPr>
          <w:rFonts w:hint="default" w:ascii="仿宋_GB2312" w:eastAsia="仿宋_GB2312"/>
          <w:color w:val="000000"/>
          <w:sz w:val="32"/>
          <w:szCs w:val="32"/>
          <w:lang w:val="en-US"/>
        </w:rPr>
        <w:pict>
          <v:shape id="对象 23" o:spid="_x0000_s1032" o:spt="75" type="#_x0000_t75" style="position:absolute;left:0pt;margin-left:28.45pt;margin-top:8.35pt;height:181.75pt;width:311.5pt;z-index:251666432;mso-width-relative:page;mso-height-relative:page;" o:ole="t" filled="f" o:preferrelative="t" stroked="f" coordsize="21600,21600">
            <v:path/>
            <v:fill on="f" focussize="0,0"/>
            <v:stroke on="f"/>
            <v:imagedata r:id="rId24" o:title=""/>
            <o:lock v:ext="edit" aspectratio="t"/>
          </v:shape>
          <o:OLEObject Type="Embed" ProgID="Excel.Chart" ShapeID="对象 23" DrawAspect="Content" ObjectID="_1468075731" r:id="rId23">
            <o:LockedField>false</o:LockedField>
          </o:OLEObject>
        </w:pict>
      </w:r>
    </w:p>
    <w:p>
      <w:pPr>
        <w:keepNext w:val="0"/>
        <w:keepLines w:val="0"/>
        <w:pageBreakBefore w:val="0"/>
        <w:widowControl w:val="0"/>
        <w:kinsoku/>
        <w:wordWrap/>
        <w:topLinePunct w:val="0"/>
        <w:bidi w:val="0"/>
        <w:spacing w:line="600" w:lineRule="exact"/>
        <w:ind w:left="0" w:leftChars="0" w:right="0" w:firstLine="640"/>
        <w:rPr>
          <w:rFonts w:hint="eastAsia" w:ascii="仿宋_GB2312" w:eastAsia="仿宋_GB2312"/>
          <w:color w:val="000000"/>
          <w:sz w:val="32"/>
          <w:szCs w:val="32"/>
        </w:rPr>
      </w:pPr>
    </w:p>
    <w:p>
      <w:pPr>
        <w:keepNext w:val="0"/>
        <w:keepLines w:val="0"/>
        <w:pageBreakBefore w:val="0"/>
        <w:widowControl w:val="0"/>
        <w:kinsoku/>
        <w:wordWrap/>
        <w:topLinePunct w:val="0"/>
        <w:bidi w:val="0"/>
        <w:spacing w:line="600" w:lineRule="exact"/>
        <w:ind w:left="0" w:leftChars="0" w:right="0" w:firstLine="640"/>
        <w:rPr>
          <w:rFonts w:hint="eastAsia" w:ascii="仿宋_GB2312" w:eastAsia="仿宋_GB2312"/>
          <w:color w:val="000000"/>
          <w:sz w:val="32"/>
          <w:szCs w:val="32"/>
        </w:rPr>
      </w:pPr>
    </w:p>
    <w:p>
      <w:pPr>
        <w:keepNext w:val="0"/>
        <w:keepLines w:val="0"/>
        <w:pageBreakBefore w:val="0"/>
        <w:widowControl w:val="0"/>
        <w:kinsoku/>
        <w:wordWrap/>
        <w:topLinePunct w:val="0"/>
        <w:bidi w:val="0"/>
        <w:spacing w:line="600" w:lineRule="exact"/>
        <w:ind w:left="0" w:leftChars="0" w:right="0" w:firstLine="640"/>
        <w:rPr>
          <w:rFonts w:hint="eastAsia" w:ascii="仿宋_GB2312" w:eastAsia="仿宋_GB2312"/>
          <w:color w:val="000000"/>
          <w:sz w:val="32"/>
          <w:szCs w:val="32"/>
        </w:rPr>
      </w:pPr>
    </w:p>
    <w:p>
      <w:pPr>
        <w:keepNext w:val="0"/>
        <w:keepLines w:val="0"/>
        <w:pageBreakBefore w:val="0"/>
        <w:widowControl w:val="0"/>
        <w:kinsoku/>
        <w:wordWrap/>
        <w:topLinePunct w:val="0"/>
        <w:bidi w:val="0"/>
        <w:spacing w:line="600" w:lineRule="exact"/>
        <w:ind w:left="0" w:leftChars="0" w:right="0" w:firstLine="640"/>
        <w:rPr>
          <w:rFonts w:hint="eastAsia" w:ascii="仿宋_GB2312" w:eastAsia="仿宋_GB2312"/>
          <w:color w:val="000000"/>
          <w:sz w:val="32"/>
          <w:szCs w:val="32"/>
        </w:rPr>
      </w:pPr>
    </w:p>
    <w:p>
      <w:pPr>
        <w:keepNext w:val="0"/>
        <w:keepLines w:val="0"/>
        <w:pageBreakBefore w:val="0"/>
        <w:widowControl w:val="0"/>
        <w:kinsoku/>
        <w:wordWrap/>
        <w:topLinePunct w:val="0"/>
        <w:bidi w:val="0"/>
        <w:spacing w:line="600" w:lineRule="exact"/>
        <w:ind w:left="0" w:leftChars="0" w:right="0" w:firstLine="640"/>
        <w:rPr>
          <w:rFonts w:hint="eastAsia" w:ascii="仿宋_GB2312" w:eastAsia="仿宋_GB2312"/>
          <w:color w:val="000000"/>
          <w:sz w:val="32"/>
          <w:szCs w:val="32"/>
        </w:rPr>
      </w:pPr>
    </w:p>
    <w:p>
      <w:pPr>
        <w:keepNext w:val="0"/>
        <w:keepLines w:val="0"/>
        <w:pageBreakBefore w:val="0"/>
        <w:widowControl w:val="0"/>
        <w:kinsoku/>
        <w:wordWrap/>
        <w:topLinePunct w:val="0"/>
        <w:bidi w:val="0"/>
        <w:spacing w:line="600" w:lineRule="exact"/>
        <w:ind w:left="0" w:leftChars="0" w:right="0" w:firstLine="640"/>
        <w:rPr>
          <w:rFonts w:hint="eastAsia" w:ascii="仿宋_GB2312" w:eastAsia="仿宋_GB2312"/>
          <w:color w:val="000000"/>
          <w:sz w:val="32"/>
          <w:szCs w:val="32"/>
        </w:rPr>
      </w:pPr>
    </w:p>
    <w:p>
      <w:pPr>
        <w:keepNext w:val="0"/>
        <w:keepLines w:val="0"/>
        <w:pageBreakBefore w:val="0"/>
        <w:widowControl w:val="0"/>
        <w:numPr>
          <w:ilvl w:val="0"/>
          <w:numId w:val="4"/>
        </w:numPr>
        <w:kinsoku/>
        <w:wordWrap/>
        <w:topLinePunct w:val="0"/>
        <w:bidi w:val="0"/>
        <w:spacing w:line="600" w:lineRule="exact"/>
        <w:ind w:left="0" w:leftChars="0" w:right="0" w:firstLine="640"/>
        <w:rPr>
          <w:rFonts w:hint="eastAsia" w:ascii="仿宋_GB2312" w:eastAsia="仿宋_GB2312"/>
          <w:color w:val="000000"/>
          <w:sz w:val="32"/>
          <w:szCs w:val="32"/>
        </w:rPr>
      </w:pPr>
      <w:r>
        <w:rPr>
          <w:rFonts w:hint="eastAsia" w:ascii="仿宋_GB2312" w:eastAsia="仿宋_GB2312"/>
          <w:color w:val="000000"/>
          <w:sz w:val="32"/>
          <w:szCs w:val="32"/>
        </w:rPr>
        <w:t>因公出国（境）经费支出0.00万元。</w:t>
      </w:r>
    </w:p>
    <w:p>
      <w:pPr>
        <w:keepNext w:val="0"/>
        <w:keepLines w:val="0"/>
        <w:pageBreakBefore w:val="0"/>
        <w:widowControl w:val="0"/>
        <w:numPr>
          <w:ilvl w:val="0"/>
          <w:numId w:val="4"/>
        </w:numPr>
        <w:kinsoku/>
        <w:wordWrap/>
        <w:topLinePunct w:val="0"/>
        <w:bidi w:val="0"/>
        <w:spacing w:line="600" w:lineRule="exact"/>
        <w:ind w:left="0" w:leftChars="0" w:right="0" w:firstLine="640"/>
        <w:rPr>
          <w:rFonts w:hint="eastAsia" w:ascii="仿宋_GB2312" w:eastAsia="仿宋_GB2312"/>
          <w:color w:val="000000"/>
          <w:sz w:val="32"/>
          <w:szCs w:val="32"/>
        </w:rPr>
      </w:pPr>
      <w:r>
        <w:rPr>
          <w:rFonts w:hint="eastAsia" w:ascii="仿宋_GB2312" w:eastAsia="仿宋_GB2312"/>
          <w:color w:val="000000"/>
          <w:sz w:val="32"/>
          <w:szCs w:val="32"/>
        </w:rPr>
        <w:t>公务用车购置及运行维护费支出</w:t>
      </w:r>
      <w:r>
        <w:rPr>
          <w:rFonts w:hint="eastAsia" w:ascii="仿宋_GB2312" w:eastAsia="仿宋_GB2312"/>
          <w:color w:val="000000"/>
          <w:sz w:val="32"/>
          <w:szCs w:val="32"/>
          <w:lang w:val="en-US" w:eastAsia="zh-CN"/>
        </w:rPr>
        <w:t>253.87</w:t>
      </w:r>
      <w:r>
        <w:rPr>
          <w:rFonts w:hint="eastAsia" w:ascii="仿宋_GB2312" w:eastAsia="仿宋_GB2312"/>
          <w:color w:val="000000"/>
          <w:sz w:val="32"/>
          <w:szCs w:val="32"/>
        </w:rPr>
        <w:t>万元,完成预算100%。公务用车购置及运行维护费支出决算比201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114.47</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81.29</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增购两辆公车</w:t>
      </w:r>
      <w:r>
        <w:rPr>
          <w:rFonts w:hint="eastAsia" w:ascii="仿宋_GB2312" w:eastAsia="仿宋_GB2312"/>
          <w:color w:val="000000"/>
          <w:sz w:val="32"/>
          <w:szCs w:val="32"/>
        </w:rPr>
        <w:t>，其中：公务用车购置支出</w:t>
      </w:r>
      <w:r>
        <w:rPr>
          <w:rFonts w:hint="eastAsia" w:ascii="仿宋_GB2312" w:eastAsia="仿宋_GB2312"/>
          <w:color w:val="000000"/>
          <w:sz w:val="32"/>
          <w:szCs w:val="32"/>
          <w:lang w:val="en-US" w:eastAsia="zh-CN"/>
        </w:rPr>
        <w:t>117.44</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117.44</w:t>
      </w:r>
      <w:r>
        <w:rPr>
          <w:rFonts w:hint="eastAsia" w:ascii="仿宋_GB2312" w:eastAsia="仿宋_GB2312"/>
          <w:color w:val="000000"/>
          <w:sz w:val="32"/>
          <w:szCs w:val="32"/>
        </w:rPr>
        <w:t>万元。截至20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年12月底，单位共有公务用车</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辆，其中：主要领导干部用车0辆、机要通信用车0辆、应急保障用车</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辆、执法执勤用车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辆、特种专业技术用车0 辆、离退休干部用车0辆、其他用车0辆。</w:t>
      </w:r>
    </w:p>
    <w:p>
      <w:pPr>
        <w:keepNext w:val="0"/>
        <w:keepLines w:val="0"/>
        <w:pageBreakBefore w:val="0"/>
        <w:widowControl w:val="0"/>
        <w:kinsoku/>
        <w:wordWrap/>
        <w:topLinePunct w:val="0"/>
        <w:bidi w:val="0"/>
        <w:spacing w:line="600" w:lineRule="exact"/>
        <w:ind w:left="0" w:leftChars="0" w:right="0" w:firstLine="640" w:firstLineChars="200"/>
        <w:rPr>
          <w:rFonts w:hint="eastAsia" w:ascii="仿宋_GB2312" w:eastAsia="仿宋_GB2312"/>
          <w:color w:val="000000"/>
          <w:sz w:val="32"/>
          <w:szCs w:val="32"/>
        </w:rPr>
      </w:pPr>
      <w:r>
        <w:rPr>
          <w:rFonts w:hint="eastAsia" w:ascii="仿宋_GB2312" w:eastAsia="仿宋_GB2312"/>
          <w:color w:val="000000"/>
          <w:sz w:val="32"/>
          <w:szCs w:val="32"/>
        </w:rPr>
        <w:t>公务用车运行维护费支出</w:t>
      </w:r>
      <w:r>
        <w:rPr>
          <w:rFonts w:hint="eastAsia" w:ascii="仿宋_GB2312" w:eastAsia="仿宋_GB2312"/>
          <w:color w:val="000000"/>
          <w:sz w:val="32"/>
          <w:szCs w:val="32"/>
          <w:lang w:val="en-US" w:eastAsia="zh-CN"/>
        </w:rPr>
        <w:t>136.43万元，较上年减少-1.25%</w:t>
      </w:r>
      <w:r>
        <w:rPr>
          <w:rFonts w:hint="eastAsia" w:ascii="仿宋_GB2312" w:eastAsia="仿宋_GB2312"/>
          <w:color w:val="000000"/>
          <w:sz w:val="32"/>
          <w:szCs w:val="32"/>
        </w:rPr>
        <w:t>。主要用于用于履行纪检监察职能所需的公务用车燃料费、维修费、过路过桥费、保险费等支出。</w:t>
      </w:r>
    </w:p>
    <w:p>
      <w:pPr>
        <w:keepNext w:val="0"/>
        <w:keepLines w:val="0"/>
        <w:pageBreakBefore w:val="0"/>
        <w:widowControl w:val="0"/>
        <w:numPr>
          <w:ilvl w:val="0"/>
          <w:numId w:val="4"/>
        </w:numPr>
        <w:kinsoku/>
        <w:wordWrap/>
        <w:topLinePunct w:val="0"/>
        <w:bidi w:val="0"/>
        <w:spacing w:line="600" w:lineRule="exact"/>
        <w:ind w:left="0" w:leftChars="0" w:right="0" w:firstLine="640"/>
        <w:rPr>
          <w:rFonts w:hint="eastAsia" w:ascii="仿宋_GB2312" w:eastAsia="仿宋_GB2312"/>
          <w:color w:val="000000"/>
          <w:sz w:val="32"/>
          <w:szCs w:val="32"/>
        </w:rPr>
      </w:pPr>
      <w:r>
        <w:rPr>
          <w:rFonts w:hint="eastAsia" w:ascii="仿宋_GB2312" w:eastAsia="仿宋_GB2312"/>
          <w:color w:val="000000"/>
          <w:sz w:val="32"/>
          <w:szCs w:val="32"/>
        </w:rPr>
        <w:t>公务接待费支出2.67万元，完成预算0.01%。公务接待费支出决算比2018年增加0.33万元，增长14.03%。主要原因是接待批次增加。其中：</w:t>
      </w:r>
    </w:p>
    <w:p>
      <w:pPr>
        <w:keepNext w:val="0"/>
        <w:keepLines w:val="0"/>
        <w:pageBreakBefore w:val="0"/>
        <w:widowControl w:val="0"/>
        <w:kinsoku/>
        <w:wordWrap/>
        <w:topLinePunct w:val="0"/>
        <w:bidi w:val="0"/>
        <w:spacing w:line="600" w:lineRule="exact"/>
        <w:ind w:left="0" w:leftChars="0" w:right="0" w:firstLine="640" w:firstLineChars="200"/>
        <w:rPr>
          <w:rFonts w:hint="eastAsia" w:ascii="仿宋_GB2312" w:eastAsia="仿宋_GB2312"/>
          <w:color w:val="000000"/>
          <w:sz w:val="32"/>
          <w:szCs w:val="32"/>
        </w:rPr>
      </w:pPr>
      <w:r>
        <w:rPr>
          <w:rFonts w:hint="eastAsia" w:ascii="仿宋_GB2312" w:eastAsia="仿宋_GB2312"/>
          <w:color w:val="000000"/>
          <w:sz w:val="32"/>
          <w:szCs w:val="32"/>
        </w:rPr>
        <w:t>国内公务接待支出</w:t>
      </w:r>
      <w:r>
        <w:rPr>
          <w:rFonts w:hint="eastAsia" w:ascii="仿宋_GB2312" w:eastAsia="仿宋_GB2312"/>
          <w:color w:val="000000"/>
          <w:sz w:val="32"/>
          <w:szCs w:val="32"/>
          <w:lang w:val="en-US" w:eastAsia="zh-CN"/>
        </w:rPr>
        <w:t>1.44</w:t>
      </w:r>
      <w:r>
        <w:rPr>
          <w:rFonts w:hint="eastAsia" w:ascii="仿宋_GB2312" w:eastAsia="仿宋_GB2312"/>
          <w:color w:val="000000"/>
          <w:sz w:val="32"/>
          <w:szCs w:val="32"/>
        </w:rPr>
        <w:t>万元，主要用于执行公务、开展业务活动开支的用餐费。国内公务接待</w:t>
      </w:r>
      <w:r>
        <w:rPr>
          <w:rFonts w:hint="eastAsia" w:ascii="仿宋_GB2312" w:eastAsia="仿宋_GB2312"/>
          <w:color w:val="000000"/>
          <w:sz w:val="32"/>
          <w:szCs w:val="32"/>
          <w:lang w:val="en-US" w:eastAsia="zh-CN"/>
        </w:rPr>
        <w:t>39</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98</w:t>
      </w:r>
      <w:r>
        <w:rPr>
          <w:rFonts w:hint="eastAsia" w:ascii="仿宋_GB2312" w:eastAsia="仿宋_GB2312"/>
          <w:color w:val="000000"/>
          <w:sz w:val="32"/>
          <w:szCs w:val="32"/>
        </w:rPr>
        <w:t>人次（不包括陪同人员），具体内容包括接待省纪委及其他市州纪委调研交流。</w:t>
      </w:r>
    </w:p>
    <w:p>
      <w:pPr>
        <w:keepNext w:val="0"/>
        <w:keepLines w:val="0"/>
        <w:pageBreakBefore w:val="0"/>
        <w:widowControl w:val="0"/>
        <w:kinsoku/>
        <w:wordWrap/>
        <w:topLinePunct w:val="0"/>
        <w:bidi w:val="0"/>
        <w:spacing w:line="600" w:lineRule="exact"/>
        <w:ind w:left="0" w:leftChars="0" w:right="0" w:firstLine="640"/>
        <w:outlineLvl w:val="1"/>
        <w:rPr>
          <w:rFonts w:hint="eastAsia" w:ascii="黑体" w:eastAsia="黑体"/>
          <w:color w:val="000000"/>
          <w:sz w:val="32"/>
          <w:szCs w:val="32"/>
        </w:rPr>
      </w:pPr>
      <w:bookmarkStart w:id="17" w:name="_Toc2951"/>
      <w:r>
        <w:rPr>
          <w:rFonts w:hint="eastAsia" w:ascii="黑体" w:eastAsia="黑体"/>
          <w:color w:val="000000"/>
          <w:sz w:val="32"/>
          <w:szCs w:val="32"/>
        </w:rPr>
        <w:t>八、政府性基金预算支出决算情况说明</w:t>
      </w:r>
      <w:bookmarkEnd w:id="17"/>
    </w:p>
    <w:p>
      <w:pPr>
        <w:keepNext w:val="0"/>
        <w:keepLines w:val="0"/>
        <w:pageBreakBefore w:val="0"/>
        <w:widowControl w:val="0"/>
        <w:kinsoku/>
        <w:wordWrap/>
        <w:topLinePunct w:val="0"/>
        <w:bidi w:val="0"/>
        <w:spacing w:line="600" w:lineRule="exact"/>
        <w:ind w:left="0" w:leftChars="0" w:right="0" w:firstLine="640"/>
        <w:rPr>
          <w:rFonts w:hint="eastAsia" w:ascii="仿宋_GB2312" w:eastAsia="仿宋_GB2312"/>
          <w:sz w:val="32"/>
          <w:szCs w:val="32"/>
        </w:rPr>
      </w:pPr>
      <w:r>
        <w:rPr>
          <w:rFonts w:hint="eastAsia"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年度州纪委监委机关无政府性基金预算拨款支出。</w:t>
      </w:r>
    </w:p>
    <w:p>
      <w:pPr>
        <w:keepNext w:val="0"/>
        <w:keepLines w:val="0"/>
        <w:pageBreakBefore w:val="0"/>
        <w:widowControl w:val="0"/>
        <w:kinsoku/>
        <w:wordWrap/>
        <w:topLinePunct w:val="0"/>
        <w:bidi w:val="0"/>
        <w:spacing w:line="600" w:lineRule="exact"/>
        <w:ind w:left="0" w:leftChars="0" w:right="0" w:firstLine="640"/>
        <w:outlineLvl w:val="1"/>
        <w:rPr>
          <w:rFonts w:hint="eastAsia" w:ascii="黑体" w:eastAsia="黑体"/>
          <w:color w:val="000000"/>
          <w:sz w:val="32"/>
          <w:szCs w:val="32"/>
        </w:rPr>
      </w:pPr>
      <w:bookmarkStart w:id="18" w:name="_Toc30372"/>
      <w:r>
        <w:rPr>
          <w:rFonts w:hint="eastAsia" w:ascii="黑体" w:eastAsia="黑体"/>
          <w:color w:val="000000"/>
          <w:sz w:val="32"/>
          <w:szCs w:val="32"/>
        </w:rPr>
        <w:t>九、国有资本经营预算支出决算情况说明</w:t>
      </w:r>
      <w:bookmarkEnd w:id="18"/>
    </w:p>
    <w:p>
      <w:pPr>
        <w:keepNext w:val="0"/>
        <w:keepLines w:val="0"/>
        <w:pageBreakBefore w:val="0"/>
        <w:widowControl w:val="0"/>
        <w:kinsoku/>
        <w:wordWrap/>
        <w:topLinePunct w:val="0"/>
        <w:bidi w:val="0"/>
        <w:spacing w:line="600" w:lineRule="exact"/>
        <w:ind w:left="0" w:leftChars="0" w:right="0" w:firstLine="640"/>
        <w:rPr>
          <w:rFonts w:hint="eastAsia" w:ascii="仿宋_GB2312" w:eastAsia="仿宋_GB2312"/>
          <w:color w:val="000000"/>
          <w:sz w:val="32"/>
          <w:szCs w:val="32"/>
        </w:rPr>
      </w:pPr>
      <w:r>
        <w:rPr>
          <w:rFonts w:hint="eastAsia"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年度州纪委监委机关</w:t>
      </w:r>
      <w:r>
        <w:rPr>
          <w:rFonts w:hint="eastAsia" w:ascii="仿宋_GB2312" w:eastAsia="仿宋_GB2312"/>
          <w:color w:val="000000"/>
          <w:sz w:val="32"/>
          <w:szCs w:val="32"/>
        </w:rPr>
        <w:t>无国有资本经营预算拨款支出。</w:t>
      </w:r>
    </w:p>
    <w:p>
      <w:pPr>
        <w:keepNext w:val="0"/>
        <w:keepLines w:val="0"/>
        <w:pageBreakBefore w:val="0"/>
        <w:widowControl w:val="0"/>
        <w:kinsoku/>
        <w:wordWrap/>
        <w:topLinePunct w:val="0"/>
        <w:bidi w:val="0"/>
        <w:spacing w:line="600" w:lineRule="exact"/>
        <w:ind w:left="0" w:leftChars="0" w:right="0" w:firstLine="640" w:firstLineChars="200"/>
        <w:outlineLvl w:val="1"/>
        <w:rPr>
          <w:rFonts w:ascii="黑体" w:eastAsia="黑体"/>
          <w:color w:val="000000"/>
          <w:sz w:val="32"/>
          <w:szCs w:val="32"/>
        </w:rPr>
      </w:pPr>
      <w:bookmarkStart w:id="19" w:name="_Toc24971"/>
      <w:r>
        <w:rPr>
          <w:rFonts w:hint="eastAsia" w:ascii="黑体" w:eastAsia="黑体"/>
          <w:color w:val="000000"/>
          <w:sz w:val="32"/>
          <w:szCs w:val="32"/>
        </w:rPr>
        <w:t>十、其他重要事项的情况说明</w:t>
      </w:r>
      <w:bookmarkEnd w:id="19"/>
    </w:p>
    <w:p>
      <w:pPr>
        <w:keepNext w:val="0"/>
        <w:keepLines w:val="0"/>
        <w:pageBreakBefore w:val="0"/>
        <w:widowControl w:val="0"/>
        <w:kinsoku/>
        <w:wordWrap/>
        <w:topLinePunct w:val="0"/>
        <w:bidi w:val="0"/>
        <w:spacing w:line="600" w:lineRule="exact"/>
        <w:ind w:left="0" w:leftChars="0" w:right="0" w:firstLine="643" w:firstLineChars="200"/>
        <w:outlineLvl w:val="2"/>
        <w:rPr>
          <w:rFonts w:hint="eastAsia" w:ascii="仿宋_GB2312" w:eastAsia="仿宋_GB2312"/>
          <w:color w:val="000000"/>
          <w:sz w:val="32"/>
          <w:szCs w:val="32"/>
        </w:rPr>
      </w:pPr>
      <w:bookmarkStart w:id="20" w:name="_Toc15825"/>
      <w:r>
        <w:rPr>
          <w:rFonts w:hint="eastAsia" w:ascii="仿宋_GB2312" w:eastAsia="仿宋_GB2312"/>
          <w:b/>
          <w:color w:val="000000"/>
          <w:sz w:val="32"/>
          <w:szCs w:val="32"/>
        </w:rPr>
        <w:t>（一）机关运行经费支出情况</w:t>
      </w:r>
      <w:bookmarkEnd w:id="20"/>
    </w:p>
    <w:p>
      <w:pPr>
        <w:keepNext w:val="0"/>
        <w:keepLines w:val="0"/>
        <w:pageBreakBefore w:val="0"/>
        <w:widowControl w:val="0"/>
        <w:kinsoku/>
        <w:wordWrap/>
        <w:topLinePunct w:val="0"/>
        <w:bidi w:val="0"/>
        <w:spacing w:line="600" w:lineRule="exact"/>
        <w:ind w:left="0" w:leftChars="0" w:right="0" w:firstLine="640" w:firstLineChars="200"/>
        <w:rPr>
          <w:rFonts w:hint="eastAsia" w:ascii="仿宋_GB2312" w:eastAsia="仿宋_GB2312"/>
          <w:b/>
          <w:color w:val="000000"/>
          <w:sz w:val="32"/>
          <w:szCs w:val="32"/>
          <w:lang w:eastAsia="zh-CN"/>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年度，</w:t>
      </w:r>
      <w:r>
        <w:rPr>
          <w:rFonts w:hint="eastAsia" w:ascii="仿宋_GB2312" w:eastAsia="仿宋_GB2312"/>
          <w:sz w:val="32"/>
          <w:szCs w:val="32"/>
        </w:rPr>
        <w:t>州纪委监委机关</w:t>
      </w:r>
      <w:r>
        <w:rPr>
          <w:rFonts w:hint="eastAsia" w:ascii="仿宋_GB2312" w:eastAsia="仿宋_GB2312"/>
          <w:color w:val="000000"/>
          <w:sz w:val="32"/>
          <w:szCs w:val="32"/>
        </w:rPr>
        <w:t>运行经费支出332.99万元，比201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rPr>
        <w:t>6</w:t>
      </w:r>
      <w:r>
        <w:rPr>
          <w:rFonts w:hint="eastAsia" w:ascii="仿宋_GB2312" w:eastAsia="仿宋_GB2312"/>
          <w:color w:val="000000"/>
          <w:sz w:val="32"/>
          <w:szCs w:val="32"/>
          <w:lang w:val="en-US" w:eastAsia="zh-CN"/>
        </w:rPr>
        <w:t>3.71</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19.13</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较往年新增办公区管理运维费。</w:t>
      </w:r>
    </w:p>
    <w:p>
      <w:pPr>
        <w:keepNext w:val="0"/>
        <w:keepLines w:val="0"/>
        <w:pageBreakBefore w:val="0"/>
        <w:widowControl w:val="0"/>
        <w:kinsoku/>
        <w:wordWrap/>
        <w:topLinePunct w:val="0"/>
        <w:autoSpaceDE w:val="0"/>
        <w:autoSpaceDN w:val="0"/>
        <w:bidi w:val="0"/>
        <w:adjustRightInd w:val="0"/>
        <w:spacing w:line="600" w:lineRule="exact"/>
        <w:ind w:left="0" w:leftChars="0" w:right="0" w:firstLine="643" w:firstLineChars="200"/>
        <w:jc w:val="left"/>
        <w:outlineLvl w:val="2"/>
        <w:rPr>
          <w:rFonts w:ascii="仿宋_GB2312" w:eastAsia="仿宋_GB2312"/>
          <w:b/>
          <w:color w:val="000000"/>
          <w:sz w:val="32"/>
          <w:szCs w:val="32"/>
        </w:rPr>
      </w:pPr>
      <w:bookmarkStart w:id="21" w:name="_Toc11521"/>
      <w:r>
        <w:rPr>
          <w:rFonts w:hint="eastAsia" w:ascii="仿宋_GB2312" w:eastAsia="仿宋_GB2312"/>
          <w:b/>
          <w:color w:val="000000"/>
          <w:sz w:val="32"/>
          <w:szCs w:val="32"/>
        </w:rPr>
        <w:t>（二）政府采购支出情况</w:t>
      </w:r>
      <w:bookmarkEnd w:id="21"/>
    </w:p>
    <w:p>
      <w:pPr>
        <w:keepNext w:val="0"/>
        <w:keepLines w:val="0"/>
        <w:pageBreakBefore w:val="0"/>
        <w:widowControl w:val="0"/>
        <w:kinsoku/>
        <w:wordWrap/>
        <w:topLinePunct w:val="0"/>
        <w:autoSpaceDE w:val="0"/>
        <w:autoSpaceDN w:val="0"/>
        <w:bidi w:val="0"/>
        <w:adjustRightInd w:val="0"/>
        <w:spacing w:line="600" w:lineRule="exact"/>
        <w:ind w:left="0" w:leftChars="0" w:right="0"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2020年</w:t>
      </w:r>
      <w:r>
        <w:rPr>
          <w:rFonts w:hint="eastAsia" w:ascii="仿宋_GB2312" w:eastAsia="仿宋_GB2312"/>
          <w:color w:val="000000"/>
          <w:sz w:val="32"/>
          <w:szCs w:val="32"/>
        </w:rPr>
        <w:t>中共</w:t>
      </w:r>
      <w:r>
        <w:rPr>
          <w:rFonts w:hint="eastAsia" w:ascii="仿宋_GB2312" w:eastAsia="仿宋_GB2312"/>
          <w:color w:val="000000"/>
          <w:sz w:val="32"/>
          <w:szCs w:val="32"/>
          <w:lang w:eastAsia="zh-CN"/>
        </w:rPr>
        <w:t>四川省</w:t>
      </w:r>
      <w:r>
        <w:rPr>
          <w:rFonts w:hint="eastAsia" w:ascii="仿宋_GB2312" w:eastAsia="仿宋_GB2312"/>
          <w:color w:val="000000"/>
          <w:sz w:val="32"/>
          <w:szCs w:val="32"/>
        </w:rPr>
        <w:t>阿坝州纪律检查委员会政府采购支出总额</w:t>
      </w:r>
      <w:r>
        <w:rPr>
          <w:rFonts w:hint="eastAsia" w:ascii="仿宋_GB2312" w:eastAsia="仿宋_GB2312"/>
          <w:color w:val="000000"/>
          <w:sz w:val="32"/>
          <w:szCs w:val="32"/>
          <w:lang w:val="en-US" w:eastAsia="zh-CN"/>
        </w:rPr>
        <w:t>989.26</w:t>
      </w:r>
      <w:r>
        <w:rPr>
          <w:rFonts w:hint="eastAsia" w:ascii="仿宋_GB2312" w:eastAsia="仿宋_GB2312"/>
          <w:color w:val="000000"/>
          <w:sz w:val="32"/>
          <w:szCs w:val="32"/>
        </w:rPr>
        <w:t>万元，其中政府采购货物</w:t>
      </w:r>
      <w:r>
        <w:rPr>
          <w:rFonts w:hint="eastAsia" w:ascii="仿宋_GB2312" w:eastAsia="仿宋_GB2312"/>
          <w:color w:val="000000"/>
          <w:sz w:val="32"/>
          <w:szCs w:val="32"/>
          <w:lang w:eastAsia="zh-CN"/>
        </w:rPr>
        <w:t>和服务</w:t>
      </w:r>
      <w:r>
        <w:rPr>
          <w:rFonts w:hint="eastAsia" w:ascii="仿宋_GB2312" w:eastAsia="仿宋_GB2312"/>
          <w:color w:val="000000"/>
          <w:sz w:val="32"/>
          <w:szCs w:val="32"/>
        </w:rPr>
        <w:t>支出</w:t>
      </w:r>
      <w:r>
        <w:rPr>
          <w:rFonts w:hint="eastAsia" w:ascii="仿宋_GB2312" w:eastAsia="仿宋_GB2312"/>
          <w:color w:val="000000"/>
          <w:sz w:val="32"/>
          <w:szCs w:val="32"/>
          <w:lang w:val="en-US" w:eastAsia="zh-CN"/>
        </w:rPr>
        <w:t>417.16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政府采购工程支出</w:t>
      </w:r>
      <w:r>
        <w:rPr>
          <w:rFonts w:hint="eastAsia" w:ascii="仿宋_GB2312" w:eastAsia="仿宋_GB2312"/>
          <w:color w:val="000000"/>
          <w:sz w:val="32"/>
          <w:szCs w:val="32"/>
          <w:lang w:val="en-US" w:eastAsia="zh-CN"/>
        </w:rPr>
        <w:t>572.1</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eastAsia="zh-CN"/>
        </w:rPr>
        <w:t>为</w:t>
      </w:r>
      <w:r>
        <w:rPr>
          <w:rFonts w:hint="eastAsia" w:ascii="仿宋_GB2312" w:eastAsia="仿宋_GB2312"/>
          <w:color w:val="000000"/>
          <w:sz w:val="32"/>
          <w:szCs w:val="32"/>
          <w:lang w:val="en-US" w:eastAsia="zh-CN"/>
        </w:rPr>
        <w:t>989.26</w:t>
      </w:r>
      <w:r>
        <w:rPr>
          <w:rFonts w:hint="eastAsia" w:ascii="仿宋_GB2312" w:eastAsia="仿宋_GB2312"/>
          <w:color w:val="000000"/>
          <w:sz w:val="32"/>
          <w:szCs w:val="32"/>
        </w:rPr>
        <w:t>万元，占政府采购支出总额的100.00%</w:t>
      </w:r>
      <w:r>
        <w:rPr>
          <w:rFonts w:hint="eastAsia" w:ascii="仿宋_GB2312" w:eastAsia="仿宋_GB2312"/>
          <w:color w:val="000000"/>
          <w:sz w:val="32"/>
          <w:szCs w:val="32"/>
          <w:lang w:eastAsia="zh-CN"/>
        </w:rPr>
        <w:t>。未</w:t>
      </w:r>
      <w:r>
        <w:rPr>
          <w:rFonts w:hint="eastAsia" w:ascii="仿宋_GB2312" w:eastAsia="仿宋_GB2312"/>
          <w:color w:val="000000"/>
          <w:sz w:val="32"/>
          <w:szCs w:val="32"/>
        </w:rPr>
        <w:t>授予小微企业合同金额</w:t>
      </w:r>
      <w:r>
        <w:rPr>
          <w:rFonts w:hint="eastAsia" w:ascii="仿宋_GB2312" w:eastAsia="仿宋_GB2312"/>
          <w:color w:val="000000"/>
          <w:sz w:val="32"/>
          <w:szCs w:val="32"/>
          <w:lang w:eastAsia="zh-CN"/>
        </w:rPr>
        <w:t>。</w:t>
      </w:r>
    </w:p>
    <w:p>
      <w:pPr>
        <w:keepNext w:val="0"/>
        <w:keepLines w:val="0"/>
        <w:pageBreakBefore w:val="0"/>
        <w:widowControl w:val="0"/>
        <w:kinsoku/>
        <w:wordWrap/>
        <w:topLinePunct w:val="0"/>
        <w:autoSpaceDE w:val="0"/>
        <w:autoSpaceDN w:val="0"/>
        <w:bidi w:val="0"/>
        <w:adjustRightInd w:val="0"/>
        <w:spacing w:line="600" w:lineRule="exact"/>
        <w:ind w:left="0" w:leftChars="0" w:right="0" w:firstLine="643" w:firstLineChars="200"/>
        <w:jc w:val="left"/>
        <w:outlineLvl w:val="2"/>
        <w:rPr>
          <w:rFonts w:ascii="仿宋_GB2312" w:eastAsia="仿宋_GB2312"/>
          <w:b/>
          <w:color w:val="000000"/>
          <w:sz w:val="32"/>
          <w:szCs w:val="32"/>
        </w:rPr>
      </w:pPr>
      <w:bookmarkStart w:id="22" w:name="_Toc667"/>
      <w:r>
        <w:rPr>
          <w:rFonts w:hint="eastAsia" w:ascii="仿宋_GB2312" w:eastAsia="仿宋_GB2312"/>
          <w:b/>
          <w:color w:val="000000"/>
          <w:sz w:val="32"/>
          <w:szCs w:val="32"/>
        </w:rPr>
        <w:t>（三）国有资产占有使用情况</w:t>
      </w:r>
      <w:bookmarkEnd w:id="22"/>
    </w:p>
    <w:p>
      <w:pPr>
        <w:keepNext w:val="0"/>
        <w:keepLines w:val="0"/>
        <w:pageBreakBefore w:val="0"/>
        <w:widowControl w:val="0"/>
        <w:kinsoku/>
        <w:wordWrap/>
        <w:topLinePunct w:val="0"/>
        <w:autoSpaceDE w:val="0"/>
        <w:autoSpaceDN w:val="0"/>
        <w:bidi w:val="0"/>
        <w:adjustRightInd w:val="0"/>
        <w:spacing w:line="600" w:lineRule="exact"/>
        <w:ind w:left="0" w:leftChars="0" w:right="0"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年12月31日，中共四川省阿坝州纪律检查委员会共有车辆</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辆，其中：主要领导干部用车0辆、机要通信用车0辆、应急保障用车</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辆、执法执勤用车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辆、特种专业技术用车0辆、离退休干部用车0辆、其他用车0辆。主要是用于执行公务。单价50万元以上通用设备0台（套），单价100万元以上专用设备0台（套）。</w:t>
      </w:r>
    </w:p>
    <w:p>
      <w:pPr>
        <w:keepNext w:val="0"/>
        <w:keepLines w:val="0"/>
        <w:pageBreakBefore w:val="0"/>
        <w:widowControl w:val="0"/>
        <w:kinsoku/>
        <w:wordWrap/>
        <w:topLinePunct w:val="0"/>
        <w:autoSpaceDE w:val="0"/>
        <w:autoSpaceDN w:val="0"/>
        <w:bidi w:val="0"/>
        <w:adjustRightInd w:val="0"/>
        <w:spacing w:line="600" w:lineRule="exact"/>
        <w:ind w:left="0" w:leftChars="0" w:right="0" w:firstLine="643" w:firstLineChars="200"/>
        <w:jc w:val="left"/>
        <w:outlineLvl w:val="2"/>
        <w:rPr>
          <w:rFonts w:hint="eastAsia" w:ascii="仿宋_GB2312" w:eastAsia="仿宋_GB2312"/>
          <w:b/>
          <w:color w:val="000000"/>
          <w:sz w:val="32"/>
          <w:szCs w:val="32"/>
        </w:rPr>
      </w:pPr>
      <w:bookmarkStart w:id="23" w:name="_Toc19133"/>
      <w:r>
        <w:rPr>
          <w:rFonts w:hint="eastAsia" w:ascii="仿宋_GB2312" w:eastAsia="仿宋_GB2312"/>
          <w:b/>
          <w:color w:val="000000"/>
          <w:sz w:val="32"/>
          <w:szCs w:val="32"/>
        </w:rPr>
        <w:t>（四）预算绩效管理情况</w:t>
      </w:r>
      <w:bookmarkEnd w:id="23"/>
    </w:p>
    <w:p>
      <w:pPr>
        <w:keepNext w:val="0"/>
        <w:keepLines w:val="0"/>
        <w:pageBreakBefore w:val="0"/>
        <w:widowControl w:val="0"/>
        <w:kinsoku/>
        <w:wordWrap/>
        <w:topLinePunct w:val="0"/>
        <w:bidi w:val="0"/>
        <w:spacing w:line="560" w:lineRule="exact"/>
        <w:ind w:left="0" w:leftChars="0" w:righ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eastAsia="zh-CN"/>
        </w:rPr>
        <w:t>“干部培训经费”等</w:t>
      </w:r>
      <w:r>
        <w:rPr>
          <w:rFonts w:hint="eastAsia" w:ascii="仿宋_GB2312" w:hAnsi="仿宋_GB2312" w:eastAsia="仿宋_GB2312" w:cs="仿宋_GB2312"/>
          <w:sz w:val="32"/>
          <w:szCs w:val="32"/>
        </w:rPr>
        <w:t>项目开展了预算事前绩效评估，</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编制了绩效目标，预算执行过程中，选取</w:t>
      </w:r>
      <w:r>
        <w:rPr>
          <w:rFonts w:hint="eastAsia" w:ascii="仿宋_GB2312" w:hAnsi="仿宋_GB2312" w:eastAsia="仿宋_GB2312" w:cs="仿宋_GB2312"/>
          <w:sz w:val="32"/>
          <w:szCs w:val="32"/>
          <w:lang w:eastAsia="zh-CN"/>
        </w:rPr>
        <w:t>“干部培训经费”等</w:t>
      </w:r>
      <w:r>
        <w:rPr>
          <w:rFonts w:hint="eastAsia" w:ascii="仿宋_GB2312" w:hAnsi="仿宋_GB2312" w:eastAsia="仿宋_GB2312" w:cs="仿宋_GB2312"/>
          <w:sz w:val="32"/>
          <w:szCs w:val="32"/>
        </w:rPr>
        <w:t>项目开展绩效监控，年终执行完毕后，对</w:t>
      </w:r>
      <w:r>
        <w:rPr>
          <w:rFonts w:hint="eastAsia" w:ascii="仿宋_GB2312" w:hAnsi="仿宋_GB2312" w:eastAsia="仿宋_GB2312" w:cs="仿宋_GB2312"/>
          <w:sz w:val="32"/>
          <w:szCs w:val="32"/>
          <w:lang w:eastAsia="zh-CN"/>
        </w:rPr>
        <w:t>选取的</w:t>
      </w:r>
      <w:r>
        <w:rPr>
          <w:rFonts w:hint="eastAsia" w:ascii="仿宋_GB2312" w:hAnsi="仿宋_GB2312" w:eastAsia="仿宋_GB2312" w:cs="仿宋_GB2312"/>
          <w:sz w:val="32"/>
          <w:szCs w:val="32"/>
        </w:rPr>
        <w:t>项目开展了绩效目标完成情况自评。</w:t>
      </w:r>
    </w:p>
    <w:p>
      <w:pPr>
        <w:keepNext w:val="0"/>
        <w:keepLines w:val="0"/>
        <w:pageBreakBefore w:val="0"/>
        <w:widowControl w:val="0"/>
        <w:kinsoku/>
        <w:wordWrap/>
        <w:topLinePunct w:val="0"/>
        <w:autoSpaceDE w:val="0"/>
        <w:autoSpaceDN w:val="0"/>
        <w:bidi w:val="0"/>
        <w:adjustRightInd w:val="0"/>
        <w:spacing w:line="600" w:lineRule="exact"/>
        <w:ind w:left="0" w:leftChars="0" w:right="0" w:firstLine="640" w:firstLineChars="200"/>
        <w:jc w:val="left"/>
        <w:rPr>
          <w:rFonts w:hint="eastAsia" w:ascii="仿宋_GB2312" w:eastAsia="仿宋_GB2312"/>
          <w:color w:val="000000"/>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年部门整体支出开展绩效自评，从评价情况来看20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年我部部门整体支出绩效评价自查自评结果良好，全年基本支出保证了部门的正常运行和日常工作的正常开展，项目支出保障了重点工作的开展。</w:t>
      </w:r>
    </w:p>
    <w:p>
      <w:pPr>
        <w:keepNext w:val="0"/>
        <w:keepLines w:val="0"/>
        <w:pageBreakBefore w:val="0"/>
        <w:widowControl w:val="0"/>
        <w:kinsoku/>
        <w:wordWrap/>
        <w:topLinePunct w:val="0"/>
        <w:bidi w:val="0"/>
        <w:spacing w:line="560" w:lineRule="exact"/>
        <w:ind w:left="0" w:leftChars="0" w:right="0"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年度部门决算中反映“干部培训经费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廉政</w:t>
      </w:r>
      <w:r>
        <w:rPr>
          <w:rFonts w:hint="eastAsia" w:ascii="仿宋_GB2312" w:hAnsi="仿宋_GB2312" w:eastAsia="仿宋_GB2312" w:cs="仿宋_GB2312"/>
          <w:sz w:val="32"/>
          <w:szCs w:val="32"/>
        </w:rPr>
        <w:t>宣传教育经费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车辆大修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公车购置</w:t>
      </w:r>
      <w:r>
        <w:rPr>
          <w:rFonts w:hint="eastAsia" w:ascii="仿宋_GB2312" w:hAnsi="仿宋_GB2312" w:eastAsia="仿宋_GB2312" w:cs="仿宋_GB2312"/>
          <w:sz w:val="32"/>
          <w:szCs w:val="32"/>
        </w:rPr>
        <w:t>”等项目绩效目标实际完成情况。</w:t>
      </w:r>
    </w:p>
    <w:p>
      <w:pPr>
        <w:pStyle w:val="10"/>
        <w:keepNext w:val="0"/>
        <w:keepLines w:val="0"/>
        <w:pageBreakBefore w:val="0"/>
        <w:widowControl w:val="0"/>
        <w:kinsoku/>
        <w:wordWrap/>
        <w:topLinePunct w:val="0"/>
        <w:bidi w:val="0"/>
        <w:spacing w:before="0" w:beforeAutospacing="0" w:after="0" w:afterAutospacing="0" w:line="560" w:lineRule="exact"/>
        <w:ind w:left="0" w:leftChars="0" w:right="0"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（1）干部培训经费项目绩效目标完成情况综述。项目项目全年预算数40万元，执行数为</w:t>
      </w:r>
      <w:r>
        <w:rPr>
          <w:rFonts w:hint="eastAsia" w:ascii="仿宋_GB2312" w:hAnsi="仿宋_GB2312" w:eastAsia="仿宋_GB2312" w:cs="仿宋_GB2312"/>
          <w:sz w:val="32"/>
          <w:szCs w:val="32"/>
          <w:lang w:val="en-US" w:eastAsia="zh-CN"/>
        </w:rPr>
        <w:t>37.22</w:t>
      </w:r>
      <w:r>
        <w:rPr>
          <w:rFonts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93.05</w:t>
      </w:r>
      <w:r>
        <w:rPr>
          <w:rFonts w:ascii="仿宋_GB2312" w:hAnsi="仿宋_GB2312" w:eastAsia="仿宋_GB2312" w:cs="仿宋_GB2312"/>
          <w:sz w:val="32"/>
          <w:szCs w:val="32"/>
        </w:rPr>
        <w:t>%。通过项目实施，完成全州纪检监察干部综合业务培训班，培训干部</w:t>
      </w:r>
      <w:r>
        <w:rPr>
          <w:rFonts w:hint="eastAsia" w:ascii="仿宋_GB2312" w:hAnsi="仿宋_GB2312" w:eastAsia="仿宋_GB2312" w:cs="仿宋_GB2312"/>
          <w:sz w:val="32"/>
          <w:szCs w:val="32"/>
          <w:lang w:val="en-US" w:eastAsia="zh-CN"/>
        </w:rPr>
        <w:t>200</w:t>
      </w:r>
      <w:r>
        <w:rPr>
          <w:rFonts w:ascii="仿宋_GB2312" w:hAnsi="仿宋_GB2312" w:eastAsia="仿宋_GB2312" w:cs="仿宋_GB2312"/>
          <w:sz w:val="32"/>
          <w:szCs w:val="32"/>
        </w:rPr>
        <w:t>人，进一步提高全州纪检监察干部适应和提高依规依据依纪依法履职能力和水平，推动全州纪检监察工作高质量发展。发现的主要问题：大部分工作在下半年实施，时间安排不太合理。下一步改进措施：时间安排更科学化，提高执行效率。</w:t>
      </w:r>
    </w:p>
    <w:p>
      <w:pPr>
        <w:keepNext w:val="0"/>
        <w:keepLines w:val="0"/>
        <w:pageBreakBefore w:val="0"/>
        <w:widowControl w:val="0"/>
        <w:kinsoku/>
        <w:wordWrap/>
        <w:topLinePunct w:val="0"/>
        <w:bidi w:val="0"/>
        <w:spacing w:line="576" w:lineRule="exact"/>
        <w:ind w:left="0" w:leftChars="0" w:right="0" w:firstLine="645"/>
        <w:rPr>
          <w:rFonts w:ascii="仿宋_GB2312" w:hAnsi="仿宋_GB2312" w:eastAsia="仿宋_GB2312" w:cs="仿宋_GB2312"/>
          <w:color w:val="auto"/>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auto"/>
          <w:sz w:val="32"/>
          <w:szCs w:val="32"/>
        </w:rPr>
        <w:t>廉政宣传教育项目资金项目绩效目标完成情况综述。项目全年预算数53.25万元，执行数为53.25万元，完成预算的100%。通过</w:t>
      </w:r>
      <w:r>
        <w:rPr>
          <w:rFonts w:hint="eastAsia" w:ascii="仿宋_GB2312" w:eastAsia="仿宋_GB2312"/>
          <w:color w:val="auto"/>
          <w:sz w:val="32"/>
          <w:szCs w:val="32"/>
        </w:rPr>
        <w:t>开展政治纪律大宣讲</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抓好纪全会的宣传报道，报刊刊载13县市纪检监察工作亮点，拍摄制作警示教育片，拍摄制作全州案件质量工作短片，</w:t>
      </w:r>
      <w:r>
        <w:rPr>
          <w:rFonts w:hint="eastAsia" w:ascii="仿宋_GB2312" w:eastAsia="仿宋_GB2312"/>
          <w:color w:val="auto"/>
          <w:sz w:val="32"/>
          <w:szCs w:val="32"/>
        </w:rPr>
        <w:t>开设“以案释纪”专栏，开展党纪法规知识测试</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深化纪检监察检举控告宣传，</w:t>
      </w:r>
      <w:r>
        <w:rPr>
          <w:rFonts w:hint="eastAsia" w:ascii="仿宋_GB2312" w:eastAsia="仿宋_GB2312"/>
          <w:color w:val="auto"/>
          <w:sz w:val="32"/>
          <w:szCs w:val="32"/>
        </w:rPr>
        <w:t>不断提高纪检监察宣传工作质量和水平，为全州纪检监察高质量发展和纵深推进全面从严治党提供坚实的舆论支撑和精神动力。</w:t>
      </w:r>
      <w:r>
        <w:rPr>
          <w:rFonts w:hint="eastAsia" w:ascii="仿宋_GB2312" w:hAnsi="仿宋_GB2312" w:eastAsia="仿宋_GB2312" w:cs="仿宋_GB2312"/>
          <w:color w:val="auto"/>
          <w:sz w:val="32"/>
          <w:szCs w:val="32"/>
        </w:rPr>
        <w:t>发现的主要问题：经费略显不足。下一步改进措施：适当增加经费预算。</w:t>
      </w:r>
    </w:p>
    <w:p>
      <w:pPr>
        <w:keepNext w:val="0"/>
        <w:keepLines w:val="0"/>
        <w:pageBreakBefore w:val="0"/>
        <w:widowControl w:val="0"/>
        <w:kinsoku/>
        <w:wordWrap/>
        <w:topLinePunct w:val="0"/>
        <w:bidi w:val="0"/>
        <w:spacing w:line="560"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eastAsia="zh-CN"/>
        </w:rPr>
        <w:t>公务用车购置</w:t>
      </w:r>
      <w:r>
        <w:rPr>
          <w:rFonts w:hint="eastAsia" w:ascii="仿宋_GB2312" w:hAnsi="仿宋_GB2312" w:eastAsia="仿宋_GB2312" w:cs="仿宋_GB2312"/>
          <w:color w:val="auto"/>
          <w:sz w:val="32"/>
          <w:szCs w:val="32"/>
        </w:rPr>
        <w:t>项目绩效目标完成情况综述。项目全</w:t>
      </w:r>
      <w:r>
        <w:rPr>
          <w:rFonts w:hint="eastAsia" w:ascii="仿宋_GB2312" w:hAnsi="仿宋_GB2312" w:eastAsia="仿宋_GB2312" w:cs="仿宋_GB2312"/>
          <w:sz w:val="32"/>
          <w:szCs w:val="32"/>
        </w:rPr>
        <w:t>年预算数22.5万元，执行数为22.5万元，完成预算的100%。通过项目实施，</w:t>
      </w:r>
      <w:r>
        <w:rPr>
          <w:rFonts w:hint="eastAsia" w:ascii="仿宋_GB2312" w:eastAsia="仿宋_GB2312"/>
          <w:sz w:val="32"/>
          <w:szCs w:val="32"/>
        </w:rPr>
        <w:t>综合运用信访受理、线索处置、约谈提醒、媒体暗访等多种方式，围绕群众反映强烈问题，开展“阳光问廉”电视节目5期，“阳光问廉坝坝会”257场，实际解决问题1299个，群众获得感和满意度不断提升。</w:t>
      </w:r>
      <w:r>
        <w:rPr>
          <w:rFonts w:hint="eastAsia" w:ascii="仿宋_GB2312" w:hAnsi="仿宋_GB2312" w:eastAsia="仿宋_GB2312" w:cs="仿宋_GB2312"/>
          <w:sz w:val="32"/>
          <w:szCs w:val="32"/>
        </w:rPr>
        <w:t>发现的主要问题：资金支付工作安排在年底，时间较紧。下一步改进措施：按工作进度拨付资金。</w:t>
      </w:r>
    </w:p>
    <w:p>
      <w:pPr>
        <w:keepNext w:val="0"/>
        <w:keepLines w:val="0"/>
        <w:pageBreakBefore w:val="0"/>
        <w:widowControl w:val="0"/>
        <w:kinsoku/>
        <w:wordWrap/>
        <w:topLinePunct w:val="0"/>
        <w:bidi w:val="0"/>
        <w:spacing w:line="560"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车辆大修</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13.09</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81.81</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保障车辆能够在崎岖的山路上正常行驶，减少车辆在行驶时出现故障的情况</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因</w:t>
      </w:r>
      <w:r>
        <w:rPr>
          <w:rFonts w:hint="eastAsia" w:ascii="仿宋_GB2312" w:hAnsi="仿宋_GB2312" w:eastAsia="仿宋_GB2312" w:cs="仿宋_GB2312"/>
          <w:sz w:val="32"/>
          <w:szCs w:val="32"/>
        </w:rPr>
        <w:t>经费有限</w:t>
      </w:r>
      <w:r>
        <w:rPr>
          <w:rFonts w:hint="eastAsia" w:ascii="仿宋_GB2312" w:hAnsi="仿宋_GB2312" w:eastAsia="仿宋_GB2312" w:cs="仿宋_GB2312"/>
          <w:sz w:val="32"/>
          <w:szCs w:val="32"/>
          <w:lang w:eastAsia="zh-CN"/>
        </w:rPr>
        <w:t>，选取车况最差的车辆大修</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：适当</w:t>
      </w:r>
      <w:r>
        <w:rPr>
          <w:rFonts w:hint="eastAsia" w:ascii="仿宋_GB2312" w:hAnsi="仿宋_GB2312" w:eastAsia="仿宋_GB2312" w:cs="仿宋_GB2312"/>
          <w:sz w:val="32"/>
          <w:szCs w:val="32"/>
        </w:rPr>
        <w:t>增加经费预算，</w:t>
      </w:r>
      <w:r>
        <w:rPr>
          <w:rFonts w:hint="eastAsia" w:ascii="仿宋_GB2312" w:hAnsi="仿宋_GB2312" w:eastAsia="仿宋_GB2312" w:cs="仿宋_GB2312"/>
          <w:sz w:val="32"/>
          <w:szCs w:val="32"/>
          <w:lang w:eastAsia="zh-CN"/>
        </w:rPr>
        <w:t>合理安排车辆大修</w:t>
      </w:r>
      <w:r>
        <w:rPr>
          <w:rFonts w:hint="eastAsia" w:ascii="仿宋_GB2312" w:hAnsi="仿宋_GB2312" w:eastAsia="仿宋_GB2312" w:cs="仿宋_GB2312"/>
          <w:sz w:val="32"/>
          <w:szCs w:val="32"/>
        </w:rPr>
        <w:t>。</w:t>
      </w:r>
    </w:p>
    <w:p>
      <w:pPr>
        <w:keepNext w:val="0"/>
        <w:keepLines w:val="0"/>
        <w:pageBreakBefore w:val="0"/>
        <w:widowControl w:val="0"/>
        <w:kinsoku/>
        <w:wordWrap/>
        <w:topLinePunct w:val="0"/>
        <w:bidi w:val="0"/>
        <w:spacing w:line="560" w:lineRule="exact"/>
        <w:ind w:left="0" w:leftChars="0" w:right="0" w:firstLine="640" w:firstLineChars="200"/>
        <w:rPr>
          <w:rFonts w:hint="eastAsia" w:ascii="仿宋_GB2312" w:hAnsi="仿宋_GB2312" w:eastAsia="仿宋_GB2312" w:cs="仿宋_GB2312"/>
          <w:sz w:val="32"/>
          <w:szCs w:val="32"/>
        </w:rPr>
      </w:pPr>
    </w:p>
    <w:tbl>
      <w:tblPr>
        <w:tblStyle w:val="11"/>
        <w:tblpPr w:leftFromText="180" w:rightFromText="180" w:vertAnchor="text" w:horzAnchor="page" w:tblpXSpec="center" w:tblpY="423"/>
        <w:tblOverlap w:val="never"/>
        <w:tblW w:w="8655" w:type="dxa"/>
        <w:tblInd w:w="0" w:type="dxa"/>
        <w:tblLayout w:type="fixed"/>
        <w:tblCellMar>
          <w:top w:w="0" w:type="dxa"/>
          <w:left w:w="0" w:type="dxa"/>
          <w:bottom w:w="0" w:type="dxa"/>
          <w:right w:w="0" w:type="dxa"/>
        </w:tblCellMar>
      </w:tblPr>
      <w:tblGrid>
        <w:gridCol w:w="1218"/>
        <w:gridCol w:w="136"/>
        <w:gridCol w:w="750"/>
        <w:gridCol w:w="167"/>
        <w:gridCol w:w="783"/>
        <w:gridCol w:w="150"/>
        <w:gridCol w:w="1671"/>
        <w:gridCol w:w="1729"/>
        <w:gridCol w:w="297"/>
        <w:gridCol w:w="1754"/>
      </w:tblGrid>
      <w:tr>
        <w:tblPrEx>
          <w:tblCellMar>
            <w:top w:w="0" w:type="dxa"/>
            <w:left w:w="0" w:type="dxa"/>
            <w:bottom w:w="0" w:type="dxa"/>
            <w:right w:w="0" w:type="dxa"/>
          </w:tblCellMar>
        </w:tblPrEx>
        <w:trPr>
          <w:trHeight w:val="1034" w:hRule="atLeast"/>
        </w:trPr>
        <w:tc>
          <w:tcPr>
            <w:tcW w:w="8655" w:type="dxa"/>
            <w:gridSpan w:val="10"/>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1260" w:leftChars="0" w:right="0" w:hanging="1260" w:hangingChars="350"/>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501" w:hRule="atLeast"/>
        </w:trPr>
        <w:tc>
          <w:tcPr>
            <w:tcW w:w="3054"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5601"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干部培训经费</w:t>
            </w:r>
          </w:p>
        </w:tc>
      </w:tr>
      <w:tr>
        <w:tblPrEx>
          <w:tblCellMar>
            <w:top w:w="0" w:type="dxa"/>
            <w:left w:w="0" w:type="dxa"/>
            <w:bottom w:w="0" w:type="dxa"/>
            <w:right w:w="0" w:type="dxa"/>
          </w:tblCellMar>
        </w:tblPrEx>
        <w:trPr>
          <w:trHeight w:val="501" w:hRule="atLeast"/>
        </w:trPr>
        <w:tc>
          <w:tcPr>
            <w:tcW w:w="3054"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5601"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cs="宋体"/>
                <w:color w:val="000000"/>
                <w:sz w:val="24"/>
              </w:rPr>
            </w:pPr>
            <w:r>
              <w:rPr>
                <w:rFonts w:hint="eastAsia" w:ascii="宋体" w:hAnsi="宋体" w:cs="宋体"/>
                <w:color w:val="000000"/>
                <w:sz w:val="24"/>
              </w:rPr>
              <w:t>中共阿坝州纪委监委</w:t>
            </w:r>
          </w:p>
        </w:tc>
      </w:tr>
      <w:tr>
        <w:tblPrEx>
          <w:tblCellMar>
            <w:top w:w="0" w:type="dxa"/>
            <w:left w:w="0" w:type="dxa"/>
            <w:bottom w:w="0" w:type="dxa"/>
            <w:right w:w="0" w:type="dxa"/>
          </w:tblCellMar>
        </w:tblPrEx>
        <w:trPr>
          <w:trHeight w:val="549" w:hRule="atLeast"/>
        </w:trPr>
        <w:tc>
          <w:tcPr>
            <w:tcW w:w="121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183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182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40</w:t>
            </w:r>
          </w:p>
        </w:tc>
        <w:tc>
          <w:tcPr>
            <w:tcW w:w="20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175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3</w:t>
            </w:r>
            <w:r>
              <w:rPr>
                <w:rFonts w:hint="eastAsia" w:ascii="宋体" w:hAnsi="宋体" w:cs="宋体"/>
                <w:color w:val="000000"/>
                <w:sz w:val="24"/>
                <w:lang w:val="en-US" w:eastAsia="zh-CN"/>
              </w:rPr>
              <w:t>7.22</w:t>
            </w:r>
          </w:p>
        </w:tc>
      </w:tr>
      <w:tr>
        <w:tblPrEx>
          <w:tblCellMar>
            <w:top w:w="0" w:type="dxa"/>
            <w:left w:w="0" w:type="dxa"/>
            <w:bottom w:w="0" w:type="dxa"/>
            <w:right w:w="0" w:type="dxa"/>
          </w:tblCellMar>
        </w:tblPrEx>
        <w:trPr>
          <w:trHeight w:val="542" w:hRule="atLeast"/>
        </w:trPr>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183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182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40</w:t>
            </w:r>
          </w:p>
        </w:tc>
        <w:tc>
          <w:tcPr>
            <w:tcW w:w="20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175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3</w:t>
            </w:r>
            <w:r>
              <w:rPr>
                <w:rFonts w:hint="eastAsia" w:ascii="宋体" w:hAnsi="宋体" w:cs="宋体"/>
                <w:color w:val="000000"/>
                <w:sz w:val="24"/>
                <w:lang w:val="en-US" w:eastAsia="zh-CN"/>
              </w:rPr>
              <w:t>7.22</w:t>
            </w:r>
          </w:p>
        </w:tc>
      </w:tr>
      <w:tr>
        <w:tblPrEx>
          <w:tblCellMar>
            <w:top w:w="0" w:type="dxa"/>
            <w:left w:w="0" w:type="dxa"/>
            <w:bottom w:w="0" w:type="dxa"/>
            <w:right w:w="0" w:type="dxa"/>
          </w:tblCellMar>
        </w:tblPrEx>
        <w:trPr>
          <w:trHeight w:val="420" w:hRule="atLeast"/>
        </w:trPr>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183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182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0</w:t>
            </w:r>
          </w:p>
        </w:tc>
        <w:tc>
          <w:tcPr>
            <w:tcW w:w="20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175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615" w:hRule="atLeast"/>
        </w:trPr>
        <w:tc>
          <w:tcPr>
            <w:tcW w:w="121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365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378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365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left"/>
              <w:textAlignment w:val="center"/>
              <w:rPr>
                <w:rFonts w:ascii="宋体" w:hAnsi="宋体" w:cs="宋体"/>
                <w:color w:val="000000"/>
                <w:sz w:val="24"/>
              </w:rPr>
            </w:pPr>
            <w:r>
              <w:rPr>
                <w:rFonts w:hint="eastAsia" w:ascii="宋体" w:hAnsi="宋体" w:cs="宋体"/>
                <w:color w:val="000000"/>
                <w:sz w:val="24"/>
              </w:rPr>
              <w:t>进一步提高全州纪检监察干部更好适应和提高依规依据依纪依法履职能力和水平，推动全州纪检监察工作高质量发展。</w:t>
            </w:r>
          </w:p>
        </w:tc>
        <w:tc>
          <w:tcPr>
            <w:tcW w:w="378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left"/>
              <w:textAlignment w:val="center"/>
              <w:rPr>
                <w:rFonts w:ascii="宋体" w:hAnsi="宋体" w:cs="宋体"/>
                <w:color w:val="000000"/>
                <w:sz w:val="24"/>
              </w:rPr>
            </w:pPr>
            <w:r>
              <w:rPr>
                <w:rFonts w:hint="eastAsia" w:ascii="宋体" w:hAnsi="宋体" w:cs="宋体"/>
                <w:sz w:val="24"/>
              </w:rPr>
              <w:t>完成全州纪检监察干部重点培训班</w:t>
            </w:r>
            <w:r>
              <w:rPr>
                <w:rFonts w:hint="eastAsia" w:ascii="宋体" w:hAnsi="宋体" w:cs="宋体"/>
                <w:sz w:val="24"/>
                <w:lang w:val="en-US" w:eastAsia="zh-CN"/>
              </w:rPr>
              <w:t>2</w:t>
            </w:r>
            <w:r>
              <w:rPr>
                <w:rFonts w:hint="eastAsia" w:ascii="宋体" w:hAnsi="宋体" w:cs="宋体"/>
                <w:sz w:val="24"/>
              </w:rPr>
              <w:t>次</w:t>
            </w:r>
            <w:r>
              <w:rPr>
                <w:rFonts w:hint="eastAsia" w:ascii="宋体" w:hAnsi="宋体" w:cs="宋体"/>
                <w:sz w:val="24"/>
                <w:lang w:val="en-US" w:eastAsia="zh-CN"/>
              </w:rPr>
              <w:t>2</w:t>
            </w:r>
            <w:r>
              <w:rPr>
                <w:rFonts w:hint="eastAsia" w:ascii="宋体" w:hAnsi="宋体" w:cs="宋体"/>
                <w:sz w:val="24"/>
              </w:rPr>
              <w:t>期，培训干部</w:t>
            </w:r>
            <w:r>
              <w:rPr>
                <w:rFonts w:hint="eastAsia" w:ascii="宋体" w:hAnsi="宋体" w:cs="宋体"/>
                <w:sz w:val="24"/>
                <w:lang w:val="en-US" w:eastAsia="zh-CN"/>
              </w:rPr>
              <w:t>200</w:t>
            </w:r>
            <w:r>
              <w:rPr>
                <w:rFonts w:hint="eastAsia" w:ascii="宋体" w:hAnsi="宋体" w:cs="宋体"/>
                <w:sz w:val="24"/>
              </w:rPr>
              <w:t>人次，完成任务</w:t>
            </w:r>
          </w:p>
        </w:tc>
      </w:tr>
      <w:tr>
        <w:tblPrEx>
          <w:tblCellMar>
            <w:top w:w="0" w:type="dxa"/>
            <w:left w:w="0" w:type="dxa"/>
            <w:bottom w:w="0" w:type="dxa"/>
            <w:right w:w="0" w:type="dxa"/>
          </w:tblCellMar>
        </w:tblPrEx>
        <w:trPr>
          <w:trHeight w:val="1170" w:hRule="atLeast"/>
        </w:trPr>
        <w:tc>
          <w:tcPr>
            <w:tcW w:w="121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8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9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182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0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175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627" w:hRule="atLeast"/>
        </w:trPr>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8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数量指标</w:t>
            </w:r>
          </w:p>
        </w:tc>
        <w:tc>
          <w:tcPr>
            <w:tcW w:w="182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培训班次</w:t>
            </w:r>
          </w:p>
        </w:tc>
        <w:tc>
          <w:tcPr>
            <w:tcW w:w="20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2期</w:t>
            </w:r>
          </w:p>
        </w:tc>
        <w:tc>
          <w:tcPr>
            <w:tcW w:w="175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lang w:val="en-US" w:eastAsia="zh-CN"/>
              </w:rPr>
              <w:t>纪检监察干部综合业务培训班1</w:t>
            </w:r>
            <w:r>
              <w:rPr>
                <w:rFonts w:hint="eastAsia" w:ascii="宋体" w:hAnsi="宋体" w:cs="宋体"/>
                <w:color w:val="000000"/>
                <w:sz w:val="24"/>
              </w:rPr>
              <w:t>期</w:t>
            </w:r>
            <w:r>
              <w:rPr>
                <w:rFonts w:hint="eastAsia" w:ascii="宋体" w:hAnsi="宋体" w:cs="宋体"/>
                <w:color w:val="000000"/>
                <w:sz w:val="24"/>
                <w:lang w:eastAsia="zh-CN"/>
              </w:rPr>
              <w:t>和审查调查业务培训班</w:t>
            </w:r>
            <w:r>
              <w:rPr>
                <w:rFonts w:hint="eastAsia" w:ascii="宋体" w:hAnsi="宋体" w:cs="宋体"/>
                <w:color w:val="000000"/>
                <w:sz w:val="24"/>
                <w:lang w:val="en-US" w:eastAsia="zh-CN"/>
              </w:rPr>
              <w:t>1期</w:t>
            </w:r>
          </w:p>
        </w:tc>
      </w:tr>
      <w:tr>
        <w:tblPrEx>
          <w:tblCellMar>
            <w:top w:w="0" w:type="dxa"/>
            <w:left w:w="0" w:type="dxa"/>
            <w:bottom w:w="0" w:type="dxa"/>
            <w:right w:w="0" w:type="dxa"/>
          </w:tblCellMar>
        </w:tblPrEx>
        <w:trPr>
          <w:trHeight w:val="841" w:hRule="atLeast"/>
        </w:trPr>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8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数量指标</w:t>
            </w:r>
          </w:p>
        </w:tc>
        <w:tc>
          <w:tcPr>
            <w:tcW w:w="182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培训人次</w:t>
            </w:r>
          </w:p>
        </w:tc>
        <w:tc>
          <w:tcPr>
            <w:tcW w:w="20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200人次</w:t>
            </w:r>
          </w:p>
        </w:tc>
        <w:tc>
          <w:tcPr>
            <w:tcW w:w="175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lang w:val="en-US" w:eastAsia="zh-CN"/>
              </w:rPr>
              <w:t>200</w:t>
            </w:r>
            <w:r>
              <w:rPr>
                <w:rFonts w:hint="eastAsia" w:ascii="宋体" w:hAnsi="宋体" w:cs="宋体"/>
                <w:color w:val="000000"/>
                <w:sz w:val="24"/>
              </w:rPr>
              <w:t>人次</w:t>
            </w:r>
          </w:p>
        </w:tc>
      </w:tr>
      <w:tr>
        <w:tblPrEx>
          <w:tblCellMar>
            <w:top w:w="0" w:type="dxa"/>
            <w:left w:w="0" w:type="dxa"/>
            <w:bottom w:w="0" w:type="dxa"/>
            <w:right w:w="0" w:type="dxa"/>
          </w:tblCellMar>
        </w:tblPrEx>
        <w:trPr>
          <w:trHeight w:val="785" w:hRule="atLeast"/>
        </w:trPr>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8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时效指标</w:t>
            </w:r>
          </w:p>
        </w:tc>
        <w:tc>
          <w:tcPr>
            <w:tcW w:w="182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完成时效</w:t>
            </w:r>
          </w:p>
        </w:tc>
        <w:tc>
          <w:tcPr>
            <w:tcW w:w="20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20</w:t>
            </w:r>
            <w:r>
              <w:rPr>
                <w:rFonts w:hint="eastAsia" w:ascii="宋体" w:hAnsi="宋体" w:cs="宋体"/>
                <w:color w:val="000000"/>
                <w:sz w:val="24"/>
                <w:lang w:val="en-US" w:eastAsia="zh-CN"/>
              </w:rPr>
              <w:t>20</w:t>
            </w:r>
            <w:r>
              <w:rPr>
                <w:rFonts w:hint="eastAsia" w:ascii="宋体" w:hAnsi="宋体" w:cs="宋体"/>
                <w:color w:val="000000"/>
                <w:sz w:val="24"/>
              </w:rPr>
              <w:t>年12月前</w:t>
            </w:r>
          </w:p>
        </w:tc>
        <w:tc>
          <w:tcPr>
            <w:tcW w:w="175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20</w:t>
            </w:r>
            <w:r>
              <w:rPr>
                <w:rFonts w:hint="eastAsia" w:ascii="宋体" w:hAnsi="宋体" w:cs="宋体"/>
                <w:color w:val="000000"/>
                <w:sz w:val="24"/>
                <w:lang w:val="en-US" w:eastAsia="zh-CN"/>
              </w:rPr>
              <w:t>20</w:t>
            </w:r>
            <w:r>
              <w:rPr>
                <w:rFonts w:hint="eastAsia" w:ascii="宋体" w:hAnsi="宋体" w:cs="宋体"/>
                <w:color w:val="000000"/>
                <w:sz w:val="24"/>
              </w:rPr>
              <w:t>年12月前</w:t>
            </w:r>
          </w:p>
        </w:tc>
      </w:tr>
      <w:tr>
        <w:tblPrEx>
          <w:tblCellMar>
            <w:top w:w="0" w:type="dxa"/>
            <w:left w:w="0" w:type="dxa"/>
            <w:bottom w:w="0" w:type="dxa"/>
            <w:right w:w="0" w:type="dxa"/>
          </w:tblCellMar>
        </w:tblPrEx>
        <w:trPr>
          <w:trHeight w:val="1292" w:hRule="atLeast"/>
        </w:trPr>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8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9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182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提高干部能力水平</w:t>
            </w:r>
          </w:p>
        </w:tc>
        <w:tc>
          <w:tcPr>
            <w:tcW w:w="20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left"/>
              <w:textAlignment w:val="center"/>
              <w:rPr>
                <w:rFonts w:ascii="宋体" w:hAnsi="宋体" w:cs="宋体"/>
                <w:color w:val="000000"/>
                <w:sz w:val="24"/>
              </w:rPr>
            </w:pPr>
            <w:r>
              <w:rPr>
                <w:rFonts w:hint="eastAsia" w:ascii="宋体" w:hAnsi="宋体" w:cs="宋体"/>
                <w:color w:val="000000"/>
                <w:sz w:val="24"/>
              </w:rPr>
              <w:t>高质量教育培训干部，高水平服务阿坝纪检监察事业发展</w:t>
            </w:r>
          </w:p>
        </w:tc>
        <w:tc>
          <w:tcPr>
            <w:tcW w:w="175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为民族地区纪检监察事业提供坚强的智力和人才保障</w:t>
            </w:r>
          </w:p>
        </w:tc>
      </w:tr>
      <w:tr>
        <w:tblPrEx>
          <w:tblCellMar>
            <w:top w:w="0" w:type="dxa"/>
            <w:left w:w="0" w:type="dxa"/>
            <w:bottom w:w="0" w:type="dxa"/>
            <w:right w:w="0" w:type="dxa"/>
          </w:tblCellMar>
        </w:tblPrEx>
        <w:trPr>
          <w:trHeight w:val="1034" w:hRule="atLeast"/>
        </w:trPr>
        <w:tc>
          <w:tcPr>
            <w:tcW w:w="8655" w:type="dxa"/>
            <w:gridSpan w:val="10"/>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1260" w:leftChars="0" w:right="0" w:hanging="1260" w:hangingChars="350"/>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501" w:hRule="atLeast"/>
        </w:trPr>
        <w:tc>
          <w:tcPr>
            <w:tcW w:w="3204"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545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宣传教育经费</w:t>
            </w:r>
          </w:p>
        </w:tc>
      </w:tr>
      <w:tr>
        <w:tblPrEx>
          <w:tblCellMar>
            <w:top w:w="0" w:type="dxa"/>
            <w:left w:w="0" w:type="dxa"/>
            <w:bottom w:w="0" w:type="dxa"/>
            <w:right w:w="0" w:type="dxa"/>
          </w:tblCellMar>
        </w:tblPrEx>
        <w:trPr>
          <w:trHeight w:val="439" w:hRule="atLeast"/>
        </w:trPr>
        <w:tc>
          <w:tcPr>
            <w:tcW w:w="3204"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545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cs="宋体"/>
                <w:color w:val="000000"/>
                <w:sz w:val="24"/>
              </w:rPr>
            </w:pPr>
            <w:r>
              <w:rPr>
                <w:rFonts w:hint="eastAsia" w:ascii="宋体" w:hAnsi="宋体" w:cs="宋体"/>
                <w:color w:val="000000"/>
                <w:sz w:val="24"/>
              </w:rPr>
              <w:t>中共阿坝州纪委监委</w:t>
            </w:r>
          </w:p>
        </w:tc>
      </w:tr>
      <w:tr>
        <w:tblPrEx>
          <w:tblCellMar>
            <w:top w:w="0" w:type="dxa"/>
            <w:left w:w="0" w:type="dxa"/>
            <w:bottom w:w="0" w:type="dxa"/>
            <w:right w:w="0" w:type="dxa"/>
          </w:tblCellMar>
        </w:tblPrEx>
        <w:trPr>
          <w:trHeight w:val="459" w:hRule="atLeast"/>
        </w:trPr>
        <w:tc>
          <w:tcPr>
            <w:tcW w:w="1354"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185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53.25</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0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53.25</w:t>
            </w:r>
          </w:p>
        </w:tc>
      </w:tr>
      <w:tr>
        <w:tblPrEx>
          <w:tblCellMar>
            <w:top w:w="0" w:type="dxa"/>
            <w:left w:w="0" w:type="dxa"/>
            <w:bottom w:w="0" w:type="dxa"/>
            <w:right w:w="0" w:type="dxa"/>
          </w:tblCellMar>
        </w:tblPrEx>
        <w:trPr>
          <w:trHeight w:val="407" w:hRule="atLeast"/>
        </w:trPr>
        <w:tc>
          <w:tcPr>
            <w:tcW w:w="13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185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ascii="宋体" w:hAnsi="宋体" w:cs="宋体"/>
                <w:color w:val="000000"/>
                <w:sz w:val="24"/>
              </w:rPr>
              <w:t>53.25</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0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53.25</w:t>
            </w:r>
          </w:p>
        </w:tc>
      </w:tr>
      <w:tr>
        <w:tblPrEx>
          <w:tblCellMar>
            <w:top w:w="0" w:type="dxa"/>
            <w:left w:w="0" w:type="dxa"/>
            <w:bottom w:w="0" w:type="dxa"/>
            <w:right w:w="0" w:type="dxa"/>
          </w:tblCellMar>
        </w:tblPrEx>
        <w:trPr>
          <w:trHeight w:val="409" w:hRule="atLeast"/>
        </w:trPr>
        <w:tc>
          <w:tcPr>
            <w:tcW w:w="13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185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0</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0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464" w:hRule="atLeast"/>
        </w:trPr>
        <w:tc>
          <w:tcPr>
            <w:tcW w:w="1354"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3521"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378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236" w:hRule="atLeast"/>
        </w:trPr>
        <w:tc>
          <w:tcPr>
            <w:tcW w:w="13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3521"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left"/>
              <w:textAlignment w:val="center"/>
              <w:rPr>
                <w:rFonts w:ascii="宋体" w:hAnsi="宋体" w:cs="宋体"/>
                <w:color w:val="000000"/>
                <w:sz w:val="24"/>
              </w:rPr>
            </w:pPr>
            <w:r>
              <w:rPr>
                <w:rFonts w:hint="eastAsia" w:ascii="宋体" w:hAnsi="宋体" w:cs="宋体"/>
                <w:color w:val="000000"/>
                <w:sz w:val="24"/>
              </w:rPr>
              <w:t>为全州纪检监察高质量发展和纵深推进全面从严治党提供坚实的舆论支撑和精神动力</w:t>
            </w:r>
          </w:p>
        </w:tc>
        <w:tc>
          <w:tcPr>
            <w:tcW w:w="378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left"/>
              <w:textAlignment w:val="center"/>
              <w:rPr>
                <w:rFonts w:hint="eastAsia" w:ascii="宋体" w:hAnsi="宋体" w:cs="宋体"/>
                <w:color w:val="000000"/>
                <w:sz w:val="24"/>
              </w:rPr>
            </w:pPr>
            <w:r>
              <w:rPr>
                <w:rFonts w:hint="eastAsia" w:ascii="宋体" w:hAnsi="宋体" w:cs="宋体"/>
                <w:sz w:val="24"/>
              </w:rPr>
              <w:t>通过网站、微信公众号及印制警示教育录等工作，进一步加强了纪检监察工作的宣传力度，助推形成</w:t>
            </w:r>
            <w:r>
              <w:rPr>
                <w:rFonts w:hint="eastAsia" w:ascii="宋体" w:hAnsi="宋体" w:cs="宋体"/>
                <w:color w:val="000000"/>
                <w:sz w:val="24"/>
              </w:rPr>
              <w:t>风清气正的政治生态</w:t>
            </w:r>
          </w:p>
        </w:tc>
      </w:tr>
      <w:tr>
        <w:tblPrEx>
          <w:tblCellMar>
            <w:top w:w="0" w:type="dxa"/>
            <w:left w:w="0" w:type="dxa"/>
            <w:bottom w:w="0" w:type="dxa"/>
            <w:right w:w="0" w:type="dxa"/>
          </w:tblCellMar>
        </w:tblPrEx>
        <w:trPr>
          <w:trHeight w:val="1170" w:hRule="atLeast"/>
        </w:trPr>
        <w:tc>
          <w:tcPr>
            <w:tcW w:w="1354"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93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0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2102" w:hRule="atLeast"/>
        </w:trPr>
        <w:tc>
          <w:tcPr>
            <w:tcW w:w="13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3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数量指标</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开展政治纪律大宣讲</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left"/>
              <w:textAlignment w:val="center"/>
              <w:rPr>
                <w:rFonts w:ascii="宋体" w:hAnsi="宋体" w:cs="宋体"/>
                <w:color w:val="000000"/>
                <w:sz w:val="24"/>
              </w:rPr>
            </w:pPr>
            <w:r>
              <w:rPr>
                <w:rFonts w:hint="eastAsia" w:ascii="宋体" w:hAnsi="宋体" w:cs="宋体"/>
                <w:color w:val="000000"/>
                <w:sz w:val="24"/>
              </w:rPr>
              <w:t>分层分类全覆盖开展州、县（市）、乡镇、村四级政治纪律大培训大宣讲</w:t>
            </w:r>
          </w:p>
        </w:tc>
        <w:tc>
          <w:tcPr>
            <w:tcW w:w="20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left"/>
              <w:textAlignment w:val="center"/>
              <w:rPr>
                <w:rFonts w:ascii="宋体" w:hAnsi="宋体" w:cs="宋体"/>
                <w:color w:val="000000"/>
                <w:sz w:val="24"/>
              </w:rPr>
            </w:pPr>
            <w:r>
              <w:rPr>
                <w:rFonts w:hint="eastAsia" w:ascii="宋体" w:hAnsi="宋体" w:cs="宋体"/>
                <w:color w:val="000000"/>
                <w:sz w:val="24"/>
              </w:rPr>
              <w:t>开展宣讲3000余场次，7万余名党员干部接受教育</w:t>
            </w:r>
          </w:p>
        </w:tc>
      </w:tr>
      <w:tr>
        <w:tblPrEx>
          <w:tblCellMar>
            <w:top w:w="0" w:type="dxa"/>
            <w:left w:w="0" w:type="dxa"/>
            <w:bottom w:w="0" w:type="dxa"/>
            <w:right w:w="0" w:type="dxa"/>
          </w:tblCellMar>
        </w:tblPrEx>
        <w:trPr>
          <w:trHeight w:val="964" w:hRule="atLeast"/>
        </w:trPr>
        <w:tc>
          <w:tcPr>
            <w:tcW w:w="13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3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数量指标</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制作警示教育片</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lang w:val="en-US" w:eastAsia="zh-CN"/>
              </w:rPr>
              <w:t>2</w:t>
            </w:r>
            <w:r>
              <w:rPr>
                <w:rFonts w:hint="eastAsia" w:ascii="宋体" w:hAnsi="宋体" w:cs="宋体"/>
                <w:color w:val="000000"/>
                <w:sz w:val="24"/>
              </w:rPr>
              <w:t>部</w:t>
            </w:r>
          </w:p>
        </w:tc>
        <w:tc>
          <w:tcPr>
            <w:tcW w:w="20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left"/>
              <w:textAlignment w:val="center"/>
              <w:rPr>
                <w:rFonts w:ascii="宋体" w:hAnsi="宋体" w:cs="宋体"/>
                <w:color w:val="000000"/>
                <w:sz w:val="24"/>
              </w:rPr>
            </w:pPr>
            <w:r>
              <w:rPr>
                <w:rFonts w:hint="eastAsia" w:ascii="宋体" w:hAnsi="宋体" w:cs="宋体"/>
                <w:color w:val="000000"/>
                <w:sz w:val="24"/>
              </w:rPr>
              <w:t>拍摄制作《培训里的“生意经”—阿坝州就业系统系列案件警示实录》和《折翼的青春—阿坝州部分年轻干部违纪违法警示教育片》</w:t>
            </w:r>
          </w:p>
        </w:tc>
      </w:tr>
      <w:tr>
        <w:tblPrEx>
          <w:tblCellMar>
            <w:top w:w="0" w:type="dxa"/>
            <w:left w:w="0" w:type="dxa"/>
            <w:bottom w:w="0" w:type="dxa"/>
            <w:right w:w="0" w:type="dxa"/>
          </w:tblCellMar>
        </w:tblPrEx>
        <w:trPr>
          <w:trHeight w:val="3515" w:hRule="atLeast"/>
        </w:trPr>
        <w:tc>
          <w:tcPr>
            <w:tcW w:w="13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cs="宋体"/>
                <w:color w:val="000000"/>
                <w:kern w:val="2"/>
                <w:sz w:val="24"/>
                <w:szCs w:val="24"/>
                <w:lang w:val="en-US" w:eastAsia="zh-CN" w:bidi="ar-SA"/>
              </w:rPr>
            </w:pPr>
            <w:r>
              <w:rPr>
                <w:rFonts w:hint="eastAsia" w:ascii="宋体" w:hAnsi="宋体" w:cs="宋体"/>
                <w:color w:val="000000"/>
                <w:kern w:val="0"/>
                <w:sz w:val="24"/>
              </w:rPr>
              <w:t>项目完成指标</w:t>
            </w:r>
          </w:p>
        </w:tc>
        <w:tc>
          <w:tcPr>
            <w:tcW w:w="93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cs="宋体"/>
                <w:color w:val="000000"/>
                <w:kern w:val="2"/>
                <w:sz w:val="24"/>
                <w:szCs w:val="24"/>
                <w:lang w:val="en-US" w:eastAsia="zh-CN" w:bidi="ar-SA"/>
              </w:rPr>
            </w:pPr>
            <w:r>
              <w:rPr>
                <w:rFonts w:hint="eastAsia" w:ascii="宋体" w:hAnsi="宋体" w:cs="宋体"/>
                <w:color w:val="000000"/>
                <w:sz w:val="24"/>
                <w:lang w:eastAsia="zh-CN"/>
              </w:rPr>
              <w:t>数量</w:t>
            </w:r>
            <w:r>
              <w:rPr>
                <w:rFonts w:hint="eastAsia" w:ascii="宋体" w:hAnsi="宋体" w:cs="宋体"/>
                <w:color w:val="000000"/>
                <w:sz w:val="24"/>
              </w:rPr>
              <w:t>指标</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在全州党员干部中开展党纪法规知识测试</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both"/>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党纪法规知识测试参与率</w:t>
            </w:r>
          </w:p>
        </w:tc>
        <w:tc>
          <w:tcPr>
            <w:tcW w:w="20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left"/>
              <w:textAlignment w:val="center"/>
              <w:rPr>
                <w:rFonts w:hint="eastAsia" w:ascii="宋体" w:hAnsi="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在全州党员干部中开展党纪法规知识测试，全州14万余人次完成了答题，点击访问量超过了170万</w:t>
            </w:r>
          </w:p>
        </w:tc>
      </w:tr>
      <w:tr>
        <w:tblPrEx>
          <w:tblCellMar>
            <w:top w:w="0" w:type="dxa"/>
            <w:left w:w="0" w:type="dxa"/>
            <w:bottom w:w="0" w:type="dxa"/>
            <w:right w:w="0" w:type="dxa"/>
          </w:tblCellMar>
        </w:tblPrEx>
        <w:trPr>
          <w:trHeight w:val="3590" w:hRule="atLeast"/>
        </w:trPr>
        <w:tc>
          <w:tcPr>
            <w:tcW w:w="13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3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lang w:eastAsia="zh-CN"/>
              </w:rPr>
              <w:t>数量</w:t>
            </w:r>
            <w:r>
              <w:rPr>
                <w:rFonts w:hint="eastAsia" w:ascii="宋体" w:hAnsi="宋体" w:cs="宋体"/>
                <w:color w:val="000000"/>
                <w:sz w:val="24"/>
              </w:rPr>
              <w:t>指标</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运行</w:t>
            </w:r>
            <w:r>
              <w:rPr>
                <w:rFonts w:hint="eastAsia" w:ascii="宋体" w:hAnsi="宋体" w:cs="宋体"/>
                <w:color w:val="000000"/>
                <w:sz w:val="24"/>
              </w:rPr>
              <w:t>阳光阿坝</w:t>
            </w:r>
            <w:r>
              <w:rPr>
                <w:rFonts w:hint="eastAsia" w:ascii="宋体" w:hAnsi="宋体" w:cs="宋体"/>
                <w:color w:val="000000"/>
                <w:sz w:val="24"/>
                <w:lang w:eastAsia="zh-CN"/>
              </w:rPr>
              <w:t>网站</w:t>
            </w:r>
            <w:r>
              <w:rPr>
                <w:rFonts w:hint="eastAsia" w:ascii="宋体" w:hAnsi="宋体" w:cs="宋体"/>
                <w:color w:val="000000"/>
                <w:sz w:val="24"/>
                <w:lang w:val="en-US" w:eastAsia="zh-CN"/>
              </w:rPr>
              <w:t xml:space="preserve"> 、</w:t>
            </w:r>
            <w:r>
              <w:rPr>
                <w:rFonts w:hint="eastAsia" w:ascii="宋体" w:hAnsi="宋体" w:cs="宋体"/>
                <w:color w:val="000000"/>
                <w:sz w:val="24"/>
              </w:rPr>
              <w:t>微信公众号</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典型案例通报率</w:t>
            </w:r>
          </w:p>
        </w:tc>
        <w:tc>
          <w:tcPr>
            <w:tcW w:w="20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left"/>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阳光阿坝网站、微信公众号公开曝光典型案例42起，通报曝光科级干部严重违纪违法案件24人次，县级干部严重违纪违法案件4人次。</w:t>
            </w:r>
          </w:p>
          <w:p>
            <w:pPr>
              <w:keepNext w:val="0"/>
              <w:keepLines w:val="0"/>
              <w:pageBreakBefore w:val="0"/>
              <w:widowControl w:val="0"/>
              <w:kinsoku/>
              <w:wordWrap/>
              <w:topLinePunct w:val="0"/>
              <w:bidi w:val="0"/>
              <w:ind w:left="0" w:leftChars="0" w:right="0"/>
              <w:jc w:val="center"/>
              <w:textAlignment w:val="center"/>
              <w:rPr>
                <w:rFonts w:hint="eastAsia" w:ascii="宋体" w:hAnsi="宋体" w:cs="宋体"/>
                <w:color w:val="000000"/>
                <w:sz w:val="24"/>
              </w:rPr>
            </w:pPr>
          </w:p>
        </w:tc>
      </w:tr>
      <w:tr>
        <w:tblPrEx>
          <w:tblCellMar>
            <w:top w:w="0" w:type="dxa"/>
            <w:left w:w="0" w:type="dxa"/>
            <w:bottom w:w="0" w:type="dxa"/>
            <w:right w:w="0" w:type="dxa"/>
          </w:tblCellMar>
        </w:tblPrEx>
        <w:trPr>
          <w:trHeight w:val="832" w:hRule="atLeast"/>
        </w:trPr>
        <w:tc>
          <w:tcPr>
            <w:tcW w:w="13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93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left"/>
              <w:textAlignment w:val="center"/>
              <w:rPr>
                <w:rFonts w:hint="eastAsia" w:ascii="宋体" w:hAnsi="宋体" w:cs="宋体"/>
                <w:color w:val="000000"/>
                <w:sz w:val="24"/>
              </w:rPr>
            </w:pPr>
            <w:r>
              <w:rPr>
                <w:rFonts w:hint="eastAsia" w:ascii="宋体" w:hAnsi="宋体" w:cs="宋体"/>
                <w:color w:val="000000"/>
                <w:sz w:val="24"/>
              </w:rPr>
              <w:t>围绕中心服务大局，深化党风廉政“大宣教”格局</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left"/>
              <w:textAlignment w:val="center"/>
              <w:rPr>
                <w:rFonts w:ascii="宋体" w:hAnsi="宋体" w:cs="宋体"/>
                <w:color w:val="000000"/>
                <w:sz w:val="24"/>
              </w:rPr>
            </w:pPr>
            <w:r>
              <w:rPr>
                <w:rFonts w:hint="eastAsia" w:ascii="宋体" w:hAnsi="宋体" w:cs="宋体"/>
                <w:color w:val="000000"/>
                <w:sz w:val="24"/>
              </w:rPr>
              <w:t>推进反腐败宣传、教育、文化建设</w:t>
            </w:r>
          </w:p>
        </w:tc>
        <w:tc>
          <w:tcPr>
            <w:tcW w:w="20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cs="宋体"/>
                <w:color w:val="000000"/>
                <w:sz w:val="24"/>
              </w:rPr>
            </w:pPr>
            <w:r>
              <w:rPr>
                <w:rFonts w:hint="eastAsia" w:ascii="宋体" w:hAnsi="宋体" w:cs="宋体"/>
                <w:color w:val="000000"/>
                <w:sz w:val="24"/>
              </w:rPr>
              <w:t>筑牢干部廉政防线</w:t>
            </w:r>
          </w:p>
        </w:tc>
      </w:tr>
      <w:tr>
        <w:tblPrEx>
          <w:tblCellMar>
            <w:top w:w="0" w:type="dxa"/>
            <w:left w:w="0" w:type="dxa"/>
            <w:bottom w:w="0" w:type="dxa"/>
            <w:right w:w="0" w:type="dxa"/>
          </w:tblCellMar>
        </w:tblPrEx>
        <w:trPr>
          <w:trHeight w:val="1342" w:hRule="atLeast"/>
        </w:trPr>
        <w:tc>
          <w:tcPr>
            <w:tcW w:w="8655" w:type="dxa"/>
            <w:gridSpan w:val="10"/>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1260" w:leftChars="0" w:right="0" w:hanging="1260" w:hangingChars="350"/>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501" w:hRule="atLeast"/>
        </w:trPr>
        <w:tc>
          <w:tcPr>
            <w:tcW w:w="3204"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545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车辆大修</w:t>
            </w:r>
          </w:p>
        </w:tc>
      </w:tr>
      <w:tr>
        <w:tblPrEx>
          <w:tblCellMar>
            <w:top w:w="0" w:type="dxa"/>
            <w:left w:w="0" w:type="dxa"/>
            <w:bottom w:w="0" w:type="dxa"/>
            <w:right w:w="0" w:type="dxa"/>
          </w:tblCellMar>
        </w:tblPrEx>
        <w:trPr>
          <w:trHeight w:val="439" w:hRule="atLeast"/>
        </w:trPr>
        <w:tc>
          <w:tcPr>
            <w:tcW w:w="3204"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545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cs="宋体"/>
                <w:color w:val="000000"/>
                <w:sz w:val="24"/>
              </w:rPr>
            </w:pPr>
            <w:r>
              <w:rPr>
                <w:rFonts w:hint="eastAsia" w:ascii="宋体" w:hAnsi="宋体" w:cs="宋体"/>
                <w:color w:val="000000"/>
                <w:sz w:val="24"/>
              </w:rPr>
              <w:t>中共阿坝州纪委监委</w:t>
            </w:r>
          </w:p>
        </w:tc>
      </w:tr>
      <w:tr>
        <w:tblPrEx>
          <w:tblCellMar>
            <w:top w:w="0" w:type="dxa"/>
            <w:left w:w="0" w:type="dxa"/>
            <w:bottom w:w="0" w:type="dxa"/>
            <w:right w:w="0" w:type="dxa"/>
          </w:tblCellMar>
        </w:tblPrEx>
        <w:trPr>
          <w:trHeight w:val="459" w:hRule="atLeast"/>
        </w:trPr>
        <w:tc>
          <w:tcPr>
            <w:tcW w:w="1354"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185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16</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0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13.09</w:t>
            </w:r>
          </w:p>
        </w:tc>
      </w:tr>
      <w:tr>
        <w:tblPrEx>
          <w:tblCellMar>
            <w:top w:w="0" w:type="dxa"/>
            <w:left w:w="0" w:type="dxa"/>
            <w:bottom w:w="0" w:type="dxa"/>
            <w:right w:w="0" w:type="dxa"/>
          </w:tblCellMar>
        </w:tblPrEx>
        <w:trPr>
          <w:trHeight w:val="407" w:hRule="atLeast"/>
        </w:trPr>
        <w:tc>
          <w:tcPr>
            <w:tcW w:w="13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185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16</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0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13.09</w:t>
            </w:r>
          </w:p>
        </w:tc>
      </w:tr>
      <w:tr>
        <w:tblPrEx>
          <w:tblCellMar>
            <w:top w:w="0" w:type="dxa"/>
            <w:left w:w="0" w:type="dxa"/>
            <w:bottom w:w="0" w:type="dxa"/>
            <w:right w:w="0" w:type="dxa"/>
          </w:tblCellMar>
        </w:tblPrEx>
        <w:trPr>
          <w:trHeight w:val="409" w:hRule="atLeast"/>
        </w:trPr>
        <w:tc>
          <w:tcPr>
            <w:tcW w:w="13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185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0</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0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464" w:hRule="atLeast"/>
        </w:trPr>
        <w:tc>
          <w:tcPr>
            <w:tcW w:w="1354"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3521"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378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236" w:hRule="atLeast"/>
        </w:trPr>
        <w:tc>
          <w:tcPr>
            <w:tcW w:w="13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3521"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left"/>
              <w:textAlignment w:val="center"/>
              <w:rPr>
                <w:rFonts w:ascii="宋体" w:hAnsi="宋体" w:cs="宋体"/>
                <w:color w:val="000000"/>
                <w:sz w:val="24"/>
              </w:rPr>
            </w:pPr>
            <w:r>
              <w:rPr>
                <w:rFonts w:hint="eastAsia" w:ascii="宋体" w:hAnsi="宋体" w:cs="宋体"/>
                <w:color w:val="000000"/>
                <w:sz w:val="24"/>
                <w:lang w:eastAsia="zh-CN"/>
              </w:rPr>
              <w:t>选取车况最差的车辆大修</w:t>
            </w:r>
          </w:p>
        </w:tc>
        <w:tc>
          <w:tcPr>
            <w:tcW w:w="378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川</w:t>
            </w:r>
            <w:r>
              <w:rPr>
                <w:rFonts w:hint="eastAsia" w:ascii="宋体" w:hAnsi="宋体" w:cs="宋体"/>
                <w:color w:val="000000"/>
                <w:sz w:val="24"/>
                <w:lang w:val="en-US" w:eastAsia="zh-CN"/>
              </w:rPr>
              <w:t>UT3847大修验收后能正常行驶</w:t>
            </w:r>
          </w:p>
        </w:tc>
      </w:tr>
      <w:tr>
        <w:tblPrEx>
          <w:tblCellMar>
            <w:top w:w="0" w:type="dxa"/>
            <w:left w:w="0" w:type="dxa"/>
            <w:bottom w:w="0" w:type="dxa"/>
            <w:right w:w="0" w:type="dxa"/>
          </w:tblCellMar>
        </w:tblPrEx>
        <w:trPr>
          <w:trHeight w:val="1170" w:hRule="atLeast"/>
        </w:trPr>
        <w:tc>
          <w:tcPr>
            <w:tcW w:w="1354"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93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0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1340" w:hRule="atLeast"/>
        </w:trPr>
        <w:tc>
          <w:tcPr>
            <w:tcW w:w="13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3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数量指标</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车辆数量</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val="en-US" w:eastAsia="zh-CN"/>
              </w:rPr>
              <w:t>1辆</w:t>
            </w:r>
          </w:p>
        </w:tc>
        <w:tc>
          <w:tcPr>
            <w:tcW w:w="20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val="en-US" w:eastAsia="zh-CN"/>
              </w:rPr>
              <w:t>1辆</w:t>
            </w:r>
          </w:p>
        </w:tc>
      </w:tr>
      <w:tr>
        <w:tblPrEx>
          <w:tblCellMar>
            <w:top w:w="0" w:type="dxa"/>
            <w:left w:w="0" w:type="dxa"/>
            <w:bottom w:w="0" w:type="dxa"/>
            <w:right w:w="0" w:type="dxa"/>
          </w:tblCellMar>
        </w:tblPrEx>
        <w:trPr>
          <w:trHeight w:val="1639" w:hRule="atLeast"/>
        </w:trPr>
        <w:tc>
          <w:tcPr>
            <w:tcW w:w="13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3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数量指标</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成本</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default" w:ascii="宋体" w:hAnsi="宋体" w:eastAsia="宋体" w:cs="宋体"/>
                <w:color w:val="000000"/>
                <w:sz w:val="24"/>
                <w:lang w:val="en-US" w:eastAsia="zh-CN"/>
              </w:rPr>
            </w:pPr>
            <w:r>
              <w:rPr>
                <w:rFonts w:hint="eastAsia" w:ascii="宋体" w:hAnsi="宋体" w:eastAsia="宋体" w:cs="宋体"/>
                <w:color w:val="000000"/>
                <w:sz w:val="24"/>
              </w:rPr>
              <w:t>≦</w:t>
            </w:r>
            <w:r>
              <w:rPr>
                <w:rFonts w:hint="eastAsia" w:ascii="宋体" w:hAnsi="宋体" w:eastAsia="宋体" w:cs="宋体"/>
                <w:color w:val="000000"/>
                <w:sz w:val="24"/>
                <w:lang w:val="en-US" w:eastAsia="zh-CN"/>
              </w:rPr>
              <w:t>16万</w:t>
            </w:r>
          </w:p>
        </w:tc>
        <w:tc>
          <w:tcPr>
            <w:tcW w:w="20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13.09万元</w:t>
            </w:r>
          </w:p>
        </w:tc>
      </w:tr>
      <w:tr>
        <w:tblPrEx>
          <w:tblCellMar>
            <w:top w:w="0" w:type="dxa"/>
            <w:left w:w="0" w:type="dxa"/>
            <w:bottom w:w="0" w:type="dxa"/>
            <w:right w:w="0" w:type="dxa"/>
          </w:tblCellMar>
        </w:tblPrEx>
        <w:trPr>
          <w:trHeight w:val="785" w:hRule="atLeast"/>
        </w:trPr>
        <w:tc>
          <w:tcPr>
            <w:tcW w:w="13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3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时效指标</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cs="宋体"/>
                <w:color w:val="000000"/>
                <w:sz w:val="24"/>
              </w:rPr>
            </w:pPr>
            <w:r>
              <w:rPr>
                <w:rFonts w:hint="eastAsia" w:ascii="宋体" w:hAnsi="宋体" w:cs="宋体"/>
                <w:color w:val="000000"/>
                <w:sz w:val="24"/>
              </w:rPr>
              <w:t>完成时效</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20</w:t>
            </w:r>
            <w:r>
              <w:rPr>
                <w:rFonts w:hint="eastAsia" w:ascii="宋体" w:hAnsi="宋体" w:cs="宋体"/>
                <w:color w:val="000000"/>
                <w:sz w:val="24"/>
                <w:lang w:val="en-US" w:eastAsia="zh-CN"/>
              </w:rPr>
              <w:t>20</w:t>
            </w:r>
            <w:r>
              <w:rPr>
                <w:rFonts w:hint="eastAsia" w:ascii="宋体" w:hAnsi="宋体" w:cs="宋体"/>
                <w:color w:val="000000"/>
                <w:sz w:val="24"/>
              </w:rPr>
              <w:t>年1</w:t>
            </w:r>
            <w:r>
              <w:rPr>
                <w:rFonts w:hint="eastAsia" w:ascii="宋体" w:hAnsi="宋体" w:cs="宋体"/>
                <w:color w:val="000000"/>
                <w:sz w:val="24"/>
                <w:lang w:val="en-US" w:eastAsia="zh-CN"/>
              </w:rPr>
              <w:t>2</w:t>
            </w:r>
            <w:r>
              <w:rPr>
                <w:rFonts w:hint="eastAsia" w:ascii="宋体" w:hAnsi="宋体" w:cs="宋体"/>
                <w:color w:val="000000"/>
                <w:sz w:val="24"/>
              </w:rPr>
              <w:t>月前</w:t>
            </w:r>
          </w:p>
        </w:tc>
        <w:tc>
          <w:tcPr>
            <w:tcW w:w="20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cs="宋体"/>
                <w:color w:val="000000"/>
                <w:sz w:val="24"/>
              </w:rPr>
            </w:pPr>
            <w:r>
              <w:rPr>
                <w:rFonts w:hint="eastAsia" w:ascii="宋体" w:hAnsi="宋体" w:cs="宋体"/>
                <w:color w:val="000000"/>
                <w:sz w:val="24"/>
              </w:rPr>
              <w:t>20</w:t>
            </w:r>
            <w:r>
              <w:rPr>
                <w:rFonts w:hint="eastAsia" w:ascii="宋体" w:hAnsi="宋体" w:cs="宋体"/>
                <w:color w:val="000000"/>
                <w:sz w:val="24"/>
                <w:lang w:val="en-US" w:eastAsia="zh-CN"/>
              </w:rPr>
              <w:t>20</w:t>
            </w:r>
            <w:r>
              <w:rPr>
                <w:rFonts w:hint="eastAsia" w:ascii="宋体" w:hAnsi="宋体" w:cs="宋体"/>
                <w:color w:val="000000"/>
                <w:sz w:val="24"/>
              </w:rPr>
              <w:t>年1</w:t>
            </w:r>
            <w:r>
              <w:rPr>
                <w:rFonts w:hint="eastAsia" w:ascii="宋体" w:hAnsi="宋体" w:cs="宋体"/>
                <w:color w:val="000000"/>
                <w:sz w:val="24"/>
                <w:lang w:val="en-US" w:eastAsia="zh-CN"/>
              </w:rPr>
              <w:t>2</w:t>
            </w:r>
            <w:r>
              <w:rPr>
                <w:rFonts w:hint="eastAsia" w:ascii="宋体" w:hAnsi="宋体" w:cs="宋体"/>
                <w:color w:val="000000"/>
                <w:sz w:val="24"/>
              </w:rPr>
              <w:t>月</w:t>
            </w:r>
          </w:p>
        </w:tc>
      </w:tr>
      <w:tr>
        <w:tblPrEx>
          <w:tblCellMar>
            <w:top w:w="0" w:type="dxa"/>
            <w:left w:w="0" w:type="dxa"/>
            <w:bottom w:w="0" w:type="dxa"/>
            <w:right w:w="0" w:type="dxa"/>
          </w:tblCellMar>
        </w:tblPrEx>
        <w:trPr>
          <w:trHeight w:val="1292" w:hRule="atLeast"/>
        </w:trPr>
        <w:tc>
          <w:tcPr>
            <w:tcW w:w="135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93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cs="宋体"/>
                <w:color w:val="000000"/>
                <w:sz w:val="24"/>
              </w:rPr>
            </w:pPr>
            <w:r>
              <w:rPr>
                <w:rFonts w:hint="eastAsia" w:ascii="宋体" w:hAnsi="宋体" w:cs="宋体"/>
                <w:color w:val="000000"/>
                <w:sz w:val="24"/>
                <w:lang w:eastAsia="zh-CN"/>
              </w:rPr>
              <w:t>乘车人员</w:t>
            </w:r>
            <w:r>
              <w:rPr>
                <w:rFonts w:hint="eastAsia" w:ascii="宋体" w:hAnsi="宋体" w:cs="宋体"/>
                <w:color w:val="000000"/>
                <w:sz w:val="24"/>
              </w:rPr>
              <w:t>满意度</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高于90%</w:t>
            </w:r>
          </w:p>
        </w:tc>
        <w:tc>
          <w:tcPr>
            <w:tcW w:w="20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高于90%</w:t>
            </w:r>
          </w:p>
        </w:tc>
      </w:tr>
    </w:tbl>
    <w:p>
      <w:pPr>
        <w:keepNext w:val="0"/>
        <w:keepLines w:val="0"/>
        <w:pageBreakBefore w:val="0"/>
        <w:widowControl w:val="0"/>
        <w:kinsoku/>
        <w:wordWrap/>
        <w:topLinePunct w:val="0"/>
        <w:autoSpaceDE w:val="0"/>
        <w:autoSpaceDN w:val="0"/>
        <w:bidi w:val="0"/>
        <w:adjustRightInd w:val="0"/>
        <w:spacing w:line="600" w:lineRule="exact"/>
        <w:ind w:left="0" w:leftChars="0" w:right="0" w:firstLine="640" w:firstLineChars="200"/>
        <w:jc w:val="left"/>
        <w:rPr>
          <w:rFonts w:hint="eastAsia" w:ascii="仿宋_GB2312" w:eastAsia="仿宋_GB2312"/>
          <w:color w:val="000000"/>
          <w:sz w:val="32"/>
          <w:szCs w:val="32"/>
        </w:rPr>
      </w:pPr>
    </w:p>
    <w:tbl>
      <w:tblPr>
        <w:tblStyle w:val="11"/>
        <w:tblpPr w:leftFromText="180" w:rightFromText="180" w:vertAnchor="text" w:horzAnchor="page" w:tblpXSpec="center" w:tblpY="423"/>
        <w:tblOverlap w:val="never"/>
        <w:tblW w:w="8655" w:type="dxa"/>
        <w:tblInd w:w="0" w:type="dxa"/>
        <w:tblLayout w:type="fixed"/>
        <w:tblCellMar>
          <w:top w:w="0" w:type="dxa"/>
          <w:left w:w="0" w:type="dxa"/>
          <w:bottom w:w="0" w:type="dxa"/>
          <w:right w:w="0" w:type="dxa"/>
        </w:tblCellMar>
      </w:tblPr>
      <w:tblGrid>
        <w:gridCol w:w="1354"/>
        <w:gridCol w:w="917"/>
        <w:gridCol w:w="933"/>
        <w:gridCol w:w="1671"/>
        <w:gridCol w:w="1729"/>
        <w:gridCol w:w="2051"/>
      </w:tblGrid>
      <w:tr>
        <w:tblPrEx>
          <w:tblCellMar>
            <w:top w:w="0" w:type="dxa"/>
            <w:left w:w="0" w:type="dxa"/>
            <w:bottom w:w="0" w:type="dxa"/>
            <w:right w:w="0" w:type="dxa"/>
          </w:tblCellMar>
        </w:tblPrEx>
        <w:trPr>
          <w:trHeight w:val="1342" w:hRule="atLeast"/>
        </w:trPr>
        <w:tc>
          <w:tcPr>
            <w:tcW w:w="8655" w:type="dxa"/>
            <w:gridSpan w:val="6"/>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1260" w:leftChars="0" w:right="0" w:hanging="1260" w:hangingChars="350"/>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501" w:hRule="atLeast"/>
        </w:trPr>
        <w:tc>
          <w:tcPr>
            <w:tcW w:w="320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545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公务用车购置</w:t>
            </w:r>
          </w:p>
        </w:tc>
      </w:tr>
      <w:tr>
        <w:tblPrEx>
          <w:tblCellMar>
            <w:top w:w="0" w:type="dxa"/>
            <w:left w:w="0" w:type="dxa"/>
            <w:bottom w:w="0" w:type="dxa"/>
            <w:right w:w="0" w:type="dxa"/>
          </w:tblCellMar>
        </w:tblPrEx>
        <w:trPr>
          <w:trHeight w:val="439" w:hRule="atLeast"/>
        </w:trPr>
        <w:tc>
          <w:tcPr>
            <w:tcW w:w="320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545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cs="宋体"/>
                <w:color w:val="000000"/>
                <w:sz w:val="24"/>
              </w:rPr>
            </w:pPr>
            <w:r>
              <w:rPr>
                <w:rFonts w:hint="eastAsia" w:ascii="宋体" w:hAnsi="宋体" w:cs="宋体"/>
                <w:color w:val="000000"/>
                <w:sz w:val="24"/>
              </w:rPr>
              <w:t>中共阿坝州纪委监委</w:t>
            </w:r>
          </w:p>
        </w:tc>
      </w:tr>
      <w:tr>
        <w:tblPrEx>
          <w:tblCellMar>
            <w:top w:w="0" w:type="dxa"/>
            <w:left w:w="0" w:type="dxa"/>
            <w:bottom w:w="0" w:type="dxa"/>
            <w:right w:w="0" w:type="dxa"/>
          </w:tblCellMar>
        </w:tblPrEx>
        <w:trPr>
          <w:trHeight w:val="459" w:hRule="atLeast"/>
        </w:trPr>
        <w:tc>
          <w:tcPr>
            <w:tcW w:w="13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18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85</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05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84.96</w:t>
            </w:r>
          </w:p>
        </w:tc>
      </w:tr>
      <w:tr>
        <w:tblPrEx>
          <w:tblCellMar>
            <w:top w:w="0" w:type="dxa"/>
            <w:left w:w="0" w:type="dxa"/>
            <w:bottom w:w="0" w:type="dxa"/>
            <w:right w:w="0" w:type="dxa"/>
          </w:tblCellMar>
        </w:tblPrEx>
        <w:trPr>
          <w:trHeight w:val="407" w:hRule="atLeast"/>
        </w:trPr>
        <w:tc>
          <w:tcPr>
            <w:tcW w:w="13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18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8522.5</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05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84.96</w:t>
            </w:r>
          </w:p>
        </w:tc>
      </w:tr>
      <w:tr>
        <w:tblPrEx>
          <w:tblCellMar>
            <w:top w:w="0" w:type="dxa"/>
            <w:left w:w="0" w:type="dxa"/>
            <w:bottom w:w="0" w:type="dxa"/>
            <w:right w:w="0" w:type="dxa"/>
          </w:tblCellMar>
        </w:tblPrEx>
        <w:trPr>
          <w:trHeight w:val="409" w:hRule="atLeast"/>
        </w:trPr>
        <w:tc>
          <w:tcPr>
            <w:tcW w:w="13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18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0</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05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464" w:hRule="atLeast"/>
        </w:trPr>
        <w:tc>
          <w:tcPr>
            <w:tcW w:w="13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352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37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236" w:hRule="atLeast"/>
        </w:trPr>
        <w:tc>
          <w:tcPr>
            <w:tcW w:w="13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352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购入应急保障用车</w:t>
            </w:r>
            <w:r>
              <w:rPr>
                <w:rFonts w:hint="eastAsia" w:ascii="宋体" w:hAnsi="宋体" w:cs="宋体"/>
                <w:color w:val="000000"/>
                <w:sz w:val="24"/>
                <w:lang w:val="en-US" w:eastAsia="zh-CN"/>
              </w:rPr>
              <w:t>1辆，执法执勤车辆1辆。</w:t>
            </w:r>
          </w:p>
        </w:tc>
        <w:tc>
          <w:tcPr>
            <w:tcW w:w="37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6月购入执法执勤车辆1辆，8月购入应急保障用车1辆。</w:t>
            </w:r>
          </w:p>
        </w:tc>
      </w:tr>
      <w:tr>
        <w:tblPrEx>
          <w:tblCellMar>
            <w:top w:w="0" w:type="dxa"/>
            <w:left w:w="0" w:type="dxa"/>
            <w:bottom w:w="0" w:type="dxa"/>
            <w:right w:w="0" w:type="dxa"/>
          </w:tblCellMar>
        </w:tblPrEx>
        <w:trPr>
          <w:trHeight w:val="1170" w:hRule="atLeast"/>
        </w:trPr>
        <w:tc>
          <w:tcPr>
            <w:tcW w:w="13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05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1340" w:hRule="atLeast"/>
        </w:trPr>
        <w:tc>
          <w:tcPr>
            <w:tcW w:w="13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数量指标</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val="en-US" w:eastAsia="zh-CN"/>
              </w:rPr>
              <w:t>2辆</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val="en-US" w:eastAsia="zh-CN"/>
              </w:rPr>
              <w:t>2辆</w:t>
            </w:r>
          </w:p>
        </w:tc>
        <w:tc>
          <w:tcPr>
            <w:tcW w:w="205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val="en-US" w:eastAsia="zh-CN"/>
              </w:rPr>
              <w:t>2辆</w:t>
            </w:r>
          </w:p>
        </w:tc>
      </w:tr>
      <w:tr>
        <w:tblPrEx>
          <w:tblCellMar>
            <w:top w:w="0" w:type="dxa"/>
            <w:left w:w="0" w:type="dxa"/>
            <w:bottom w:w="0" w:type="dxa"/>
            <w:right w:w="0" w:type="dxa"/>
          </w:tblCellMar>
        </w:tblPrEx>
        <w:trPr>
          <w:trHeight w:val="1639" w:hRule="atLeast"/>
        </w:trPr>
        <w:tc>
          <w:tcPr>
            <w:tcW w:w="13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lang w:eastAsia="zh-CN"/>
              </w:rPr>
              <w:t>成本</w:t>
            </w:r>
            <w:r>
              <w:rPr>
                <w:rFonts w:hint="eastAsia" w:ascii="宋体" w:hAnsi="宋体" w:cs="宋体"/>
                <w:color w:val="000000"/>
                <w:sz w:val="24"/>
              </w:rPr>
              <w:t>指标</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裸车价值</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应急保障用车</w:t>
            </w:r>
            <w:r>
              <w:rPr>
                <w:rFonts w:hint="eastAsia" w:ascii="宋体" w:hAnsi="宋体" w:cs="宋体"/>
                <w:color w:val="000000"/>
                <w:sz w:val="24"/>
                <w:lang w:val="en-US" w:eastAsia="zh-CN"/>
              </w:rPr>
              <w:t>60万以下；执法执勤用车25万以下</w:t>
            </w:r>
          </w:p>
        </w:tc>
        <w:tc>
          <w:tcPr>
            <w:tcW w:w="205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应急保障用车裸车价</w:t>
            </w:r>
            <w:r>
              <w:rPr>
                <w:rFonts w:hint="eastAsia" w:ascii="宋体" w:hAnsi="宋体" w:cs="宋体"/>
                <w:color w:val="000000"/>
                <w:sz w:val="24"/>
                <w:lang w:val="en-US" w:eastAsia="zh-CN"/>
              </w:rPr>
              <w:t>59.98万元，执法执勤用车裸车价24.98万元。</w:t>
            </w:r>
          </w:p>
        </w:tc>
      </w:tr>
      <w:tr>
        <w:tblPrEx>
          <w:tblCellMar>
            <w:top w:w="0" w:type="dxa"/>
            <w:left w:w="0" w:type="dxa"/>
            <w:bottom w:w="0" w:type="dxa"/>
            <w:right w:w="0" w:type="dxa"/>
          </w:tblCellMar>
        </w:tblPrEx>
        <w:trPr>
          <w:trHeight w:val="785" w:hRule="atLeast"/>
        </w:trPr>
        <w:tc>
          <w:tcPr>
            <w:tcW w:w="13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topLinePunct w:val="0"/>
              <w:bidi w:val="0"/>
              <w:ind w:left="0" w:leftChars="0" w:right="0"/>
              <w:jc w:val="left"/>
              <w:rPr>
                <w:rFonts w:ascii="宋体" w:hAnsi="宋体" w:cs="宋体"/>
                <w:color w:val="000000"/>
                <w:sz w:val="24"/>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时效指标</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cs="宋体"/>
                <w:color w:val="000000"/>
                <w:sz w:val="24"/>
              </w:rPr>
            </w:pPr>
            <w:r>
              <w:rPr>
                <w:rFonts w:hint="eastAsia" w:ascii="宋体" w:hAnsi="宋体" w:cs="宋体"/>
                <w:color w:val="000000"/>
                <w:sz w:val="24"/>
              </w:rPr>
              <w:t>完成时效</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ascii="宋体" w:hAnsi="宋体" w:cs="宋体"/>
                <w:color w:val="000000"/>
                <w:sz w:val="24"/>
              </w:rPr>
            </w:pPr>
            <w:r>
              <w:rPr>
                <w:rFonts w:hint="eastAsia" w:ascii="宋体" w:hAnsi="宋体" w:cs="宋体"/>
                <w:color w:val="000000"/>
                <w:sz w:val="24"/>
              </w:rPr>
              <w:t>20</w:t>
            </w:r>
            <w:r>
              <w:rPr>
                <w:rFonts w:hint="eastAsia" w:ascii="宋体" w:hAnsi="宋体" w:cs="宋体"/>
                <w:color w:val="000000"/>
                <w:sz w:val="24"/>
                <w:lang w:val="en-US" w:eastAsia="zh-CN"/>
              </w:rPr>
              <w:t>20</w:t>
            </w:r>
            <w:r>
              <w:rPr>
                <w:rFonts w:hint="eastAsia" w:ascii="宋体" w:hAnsi="宋体" w:cs="宋体"/>
                <w:color w:val="000000"/>
                <w:sz w:val="24"/>
              </w:rPr>
              <w:t>年1</w:t>
            </w:r>
            <w:r>
              <w:rPr>
                <w:rFonts w:hint="eastAsia" w:ascii="宋体" w:hAnsi="宋体" w:cs="宋体"/>
                <w:color w:val="000000"/>
                <w:sz w:val="24"/>
                <w:lang w:val="en-US" w:eastAsia="zh-CN"/>
              </w:rPr>
              <w:t>2</w:t>
            </w:r>
            <w:r>
              <w:rPr>
                <w:rFonts w:hint="eastAsia" w:ascii="宋体" w:hAnsi="宋体" w:cs="宋体"/>
                <w:color w:val="000000"/>
                <w:sz w:val="24"/>
              </w:rPr>
              <w:t>月前</w:t>
            </w:r>
          </w:p>
        </w:tc>
        <w:tc>
          <w:tcPr>
            <w:tcW w:w="205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widowControl w:val="0"/>
              <w:kinsoku/>
              <w:wordWrap/>
              <w:topLinePunct w:val="0"/>
              <w:bidi w:val="0"/>
              <w:ind w:left="0" w:leftChars="0" w:right="0"/>
              <w:jc w:val="center"/>
              <w:textAlignment w:val="center"/>
              <w:rPr>
                <w:rFonts w:hint="eastAsia" w:ascii="宋体" w:hAnsi="宋体" w:cs="宋体"/>
                <w:color w:val="000000"/>
                <w:sz w:val="24"/>
              </w:rPr>
            </w:pPr>
            <w:r>
              <w:rPr>
                <w:rFonts w:hint="eastAsia" w:ascii="宋体" w:hAnsi="宋体" w:cs="宋体"/>
                <w:color w:val="000000"/>
                <w:sz w:val="24"/>
              </w:rPr>
              <w:t>20</w:t>
            </w:r>
            <w:r>
              <w:rPr>
                <w:rFonts w:hint="eastAsia" w:ascii="宋体" w:hAnsi="宋体" w:cs="宋体"/>
                <w:color w:val="000000"/>
                <w:sz w:val="24"/>
                <w:lang w:val="en-US" w:eastAsia="zh-CN"/>
              </w:rPr>
              <w:t>20</w:t>
            </w:r>
            <w:r>
              <w:rPr>
                <w:rFonts w:hint="eastAsia" w:ascii="宋体" w:hAnsi="宋体" w:cs="宋体"/>
                <w:color w:val="000000"/>
                <w:sz w:val="24"/>
              </w:rPr>
              <w:t>年1</w:t>
            </w:r>
            <w:r>
              <w:rPr>
                <w:rFonts w:hint="eastAsia" w:ascii="宋体" w:hAnsi="宋体" w:cs="宋体"/>
                <w:color w:val="000000"/>
                <w:sz w:val="24"/>
                <w:lang w:val="en-US" w:eastAsia="zh-CN"/>
              </w:rPr>
              <w:t>2</w:t>
            </w:r>
            <w:r>
              <w:rPr>
                <w:rFonts w:hint="eastAsia" w:ascii="宋体" w:hAnsi="宋体" w:cs="宋体"/>
                <w:color w:val="000000"/>
                <w:sz w:val="24"/>
              </w:rPr>
              <w:t>月</w:t>
            </w:r>
          </w:p>
        </w:tc>
      </w:tr>
    </w:tbl>
    <w:p>
      <w:pPr>
        <w:keepNext w:val="0"/>
        <w:keepLines w:val="0"/>
        <w:pageBreakBefore w:val="0"/>
        <w:widowControl w:val="0"/>
        <w:kinsoku/>
        <w:wordWrap/>
        <w:topLinePunct w:val="0"/>
        <w:bidi w:val="0"/>
        <w:spacing w:line="560" w:lineRule="exact"/>
        <w:ind w:left="0" w:leftChars="0" w:right="0"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2.部门开展绩效评价结果</w:t>
      </w:r>
    </w:p>
    <w:p>
      <w:pPr>
        <w:keepNext w:val="0"/>
        <w:keepLines w:val="0"/>
        <w:pageBreakBefore w:val="0"/>
        <w:widowControl w:val="0"/>
        <w:kinsoku/>
        <w:wordWrap/>
        <w:topLinePunct w:val="0"/>
        <w:bidi w:val="0"/>
        <w:spacing w:line="580"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《州纪</w:t>
      </w:r>
      <w:r>
        <w:rPr>
          <w:rFonts w:hint="eastAsia" w:ascii="仿宋_GB2312" w:hAnsi="仿宋_GB2312" w:eastAsia="仿宋_GB2312" w:cs="仿宋_GB2312"/>
          <w:sz w:val="32"/>
          <w:szCs w:val="32"/>
          <w:lang w:eastAsia="zh-CN"/>
        </w:rPr>
        <w:t>委监委</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年部门整体支出绩效评价报告》见附件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p>
    <w:p>
      <w:pPr>
        <w:keepNext w:val="0"/>
        <w:keepLines w:val="0"/>
        <w:pageBreakBefore w:val="0"/>
        <w:widowControl w:val="0"/>
        <w:kinsoku/>
        <w:wordWrap/>
        <w:topLinePunct w:val="0"/>
        <w:bidi w:val="0"/>
        <w:spacing w:line="580"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干部培训</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公车购置</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、车辆大修项目、宣传教育项目</w:t>
      </w:r>
      <w:r>
        <w:rPr>
          <w:rFonts w:hint="eastAsia" w:ascii="仿宋_GB2312" w:hAnsi="仿宋_GB2312" w:eastAsia="仿宋_GB2312" w:cs="仿宋_GB2312"/>
          <w:sz w:val="32"/>
          <w:szCs w:val="32"/>
        </w:rPr>
        <w:t>开展了绩效评价</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《州纪委监委2020年预算项目绩效评价报告》见附件（附件2）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（非涉密部门均需公开部门整体支出评价报告，部门自行组织的绩效评价情况根据部门实际公开，若未组织项目绩效评价，则只需说明部门整体支出绩效评价情况）</w:t>
      </w:r>
    </w:p>
    <w:p>
      <w:pPr>
        <w:keepNext w:val="0"/>
        <w:keepLines w:val="0"/>
        <w:pageBreakBefore w:val="0"/>
        <w:widowControl w:val="0"/>
        <w:kinsoku/>
        <w:wordWrap/>
        <w:topLinePunct w:val="0"/>
        <w:bidi w:val="0"/>
        <w:spacing w:line="580" w:lineRule="exact"/>
        <w:ind w:left="0" w:leftChars="0" w:right="0" w:firstLine="640" w:firstLineChars="200"/>
        <w:rPr>
          <w:rFonts w:ascii="仿宋_GB2312" w:eastAsia="仿宋_GB2312"/>
          <w:b/>
          <w:color w:val="FF0000"/>
          <w:sz w:val="32"/>
          <w:szCs w:val="32"/>
        </w:rPr>
      </w:pPr>
      <w:r>
        <w:rPr>
          <w:rFonts w:hint="eastAsia" w:ascii="仿宋_GB2312" w:hAnsi="仿宋_GB2312" w:eastAsia="仿宋_GB2312" w:cs="仿宋_GB2312"/>
          <w:sz w:val="32"/>
          <w:szCs w:val="32"/>
        </w:rPr>
        <w:t>备注：本次公开内容若存在同一项目前后差0.01万元，或汇总数与明细项目合计数差0.01万元的情况，是由于数据四舍五入造成的尾差。</w:t>
      </w:r>
    </w:p>
    <w:p>
      <w:pPr>
        <w:keepNext w:val="0"/>
        <w:keepLines w:val="0"/>
        <w:pageBreakBefore w:val="0"/>
        <w:widowControl w:val="0"/>
        <w:kinsoku/>
        <w:wordWrap/>
        <w:topLinePunct w:val="0"/>
        <w:bidi w:val="0"/>
        <w:ind w:left="0" w:leftChars="0" w:right="0"/>
        <w:jc w:val="left"/>
        <w:rPr>
          <w:rFonts w:ascii="仿宋_GB2312" w:eastAsia="仿宋_GB2312"/>
          <w:b/>
          <w:color w:val="FF0000"/>
          <w:sz w:val="32"/>
          <w:szCs w:val="32"/>
        </w:rPr>
      </w:pPr>
    </w:p>
    <w:p>
      <w:pPr>
        <w:keepNext w:val="0"/>
        <w:keepLines w:val="0"/>
        <w:pageBreakBefore w:val="0"/>
        <w:widowControl w:val="0"/>
        <w:kinsoku/>
        <w:wordWrap/>
        <w:topLinePunct w:val="0"/>
        <w:bidi w:val="0"/>
        <w:ind w:left="0" w:leftChars="0" w:right="0"/>
        <w:jc w:val="left"/>
        <w:rPr>
          <w:rFonts w:ascii="仿宋_GB2312" w:eastAsia="仿宋_GB2312"/>
          <w:b/>
          <w:color w:val="FF0000"/>
          <w:sz w:val="32"/>
          <w:szCs w:val="32"/>
        </w:rPr>
      </w:pPr>
    </w:p>
    <w:p>
      <w:pPr>
        <w:keepNext w:val="0"/>
        <w:keepLines w:val="0"/>
        <w:pageBreakBefore w:val="0"/>
        <w:widowControl w:val="0"/>
        <w:kinsoku/>
        <w:wordWrap/>
        <w:topLinePunct w:val="0"/>
        <w:autoSpaceDE w:val="0"/>
        <w:autoSpaceDN w:val="0"/>
        <w:bidi w:val="0"/>
        <w:adjustRightInd w:val="0"/>
        <w:spacing w:line="600" w:lineRule="exact"/>
        <w:ind w:left="0" w:leftChars="0" w:right="0"/>
        <w:jc w:val="left"/>
        <w:rPr>
          <w:rFonts w:hint="eastAsia" w:ascii="仿宋_GB2312" w:eastAsia="仿宋_GB2312"/>
          <w:color w:val="000000"/>
          <w:sz w:val="32"/>
          <w:szCs w:val="32"/>
        </w:rPr>
      </w:pPr>
    </w:p>
    <w:p>
      <w:pPr>
        <w:keepNext w:val="0"/>
        <w:keepLines w:val="0"/>
        <w:pageBreakBefore w:val="0"/>
        <w:widowControl w:val="0"/>
        <w:kinsoku/>
        <w:wordWrap/>
        <w:topLinePunct w:val="0"/>
        <w:autoSpaceDE w:val="0"/>
        <w:autoSpaceDN w:val="0"/>
        <w:bidi w:val="0"/>
        <w:adjustRightInd w:val="0"/>
        <w:spacing w:line="600" w:lineRule="exact"/>
        <w:ind w:left="0" w:leftChars="0" w:right="0"/>
        <w:jc w:val="left"/>
        <w:rPr>
          <w:rFonts w:hint="eastAsia" w:ascii="仿宋_GB2312" w:eastAsia="仿宋_GB2312"/>
          <w:color w:val="000000"/>
          <w:sz w:val="32"/>
          <w:szCs w:val="32"/>
        </w:rPr>
      </w:pPr>
    </w:p>
    <w:p>
      <w:pPr>
        <w:keepNext w:val="0"/>
        <w:keepLines w:val="0"/>
        <w:pageBreakBefore w:val="0"/>
        <w:widowControl w:val="0"/>
        <w:kinsoku/>
        <w:wordWrap/>
        <w:topLinePunct w:val="0"/>
        <w:autoSpaceDE w:val="0"/>
        <w:autoSpaceDN w:val="0"/>
        <w:bidi w:val="0"/>
        <w:adjustRightInd w:val="0"/>
        <w:spacing w:line="600" w:lineRule="exact"/>
        <w:ind w:left="0" w:leftChars="0" w:right="0"/>
        <w:jc w:val="left"/>
        <w:rPr>
          <w:rFonts w:hint="eastAsia" w:ascii="仿宋_GB2312" w:eastAsia="仿宋_GB2312"/>
          <w:color w:val="000000"/>
          <w:sz w:val="32"/>
          <w:szCs w:val="32"/>
        </w:rPr>
      </w:pPr>
    </w:p>
    <w:p>
      <w:pPr>
        <w:keepNext w:val="0"/>
        <w:keepLines w:val="0"/>
        <w:pageBreakBefore w:val="0"/>
        <w:widowControl w:val="0"/>
        <w:kinsoku/>
        <w:wordWrap/>
        <w:topLinePunct w:val="0"/>
        <w:autoSpaceDE w:val="0"/>
        <w:autoSpaceDN w:val="0"/>
        <w:bidi w:val="0"/>
        <w:adjustRightInd w:val="0"/>
        <w:spacing w:line="600" w:lineRule="exact"/>
        <w:ind w:left="0" w:leftChars="0" w:right="0"/>
        <w:jc w:val="left"/>
        <w:rPr>
          <w:rFonts w:hint="eastAsia" w:ascii="仿宋_GB2312" w:eastAsia="仿宋_GB2312"/>
          <w:color w:val="000000"/>
          <w:sz w:val="32"/>
          <w:szCs w:val="32"/>
        </w:rPr>
      </w:pPr>
    </w:p>
    <w:p>
      <w:pPr>
        <w:keepNext w:val="0"/>
        <w:keepLines w:val="0"/>
        <w:pageBreakBefore w:val="0"/>
        <w:widowControl w:val="0"/>
        <w:kinsoku/>
        <w:wordWrap/>
        <w:topLinePunct w:val="0"/>
        <w:autoSpaceDE w:val="0"/>
        <w:autoSpaceDN w:val="0"/>
        <w:bidi w:val="0"/>
        <w:adjustRightInd w:val="0"/>
        <w:spacing w:line="600" w:lineRule="exact"/>
        <w:ind w:left="0" w:leftChars="0" w:right="0"/>
        <w:jc w:val="left"/>
        <w:rPr>
          <w:rFonts w:hint="eastAsia" w:ascii="仿宋_GB2312" w:eastAsia="仿宋_GB2312"/>
          <w:color w:val="000000"/>
          <w:sz w:val="32"/>
          <w:szCs w:val="32"/>
        </w:rPr>
      </w:pPr>
    </w:p>
    <w:p>
      <w:pPr>
        <w:keepNext w:val="0"/>
        <w:keepLines w:val="0"/>
        <w:pageBreakBefore w:val="0"/>
        <w:widowControl w:val="0"/>
        <w:kinsoku/>
        <w:wordWrap/>
        <w:topLinePunct w:val="0"/>
        <w:autoSpaceDE w:val="0"/>
        <w:autoSpaceDN w:val="0"/>
        <w:bidi w:val="0"/>
        <w:adjustRightInd w:val="0"/>
        <w:spacing w:line="600" w:lineRule="exact"/>
        <w:ind w:left="0" w:leftChars="0" w:right="0"/>
        <w:jc w:val="left"/>
        <w:rPr>
          <w:rFonts w:hint="eastAsia" w:ascii="仿宋_GB2312" w:eastAsia="仿宋_GB2312"/>
          <w:color w:val="000000"/>
          <w:sz w:val="32"/>
          <w:szCs w:val="32"/>
        </w:rPr>
      </w:pPr>
    </w:p>
    <w:p>
      <w:pPr>
        <w:keepNext w:val="0"/>
        <w:keepLines w:val="0"/>
        <w:pageBreakBefore w:val="0"/>
        <w:widowControl w:val="0"/>
        <w:kinsoku/>
        <w:wordWrap/>
        <w:topLinePunct w:val="0"/>
        <w:autoSpaceDE w:val="0"/>
        <w:autoSpaceDN w:val="0"/>
        <w:bidi w:val="0"/>
        <w:adjustRightInd w:val="0"/>
        <w:spacing w:line="600" w:lineRule="exact"/>
        <w:ind w:left="0" w:leftChars="0" w:right="0" w:firstLine="640" w:firstLineChars="200"/>
        <w:jc w:val="left"/>
        <w:rPr>
          <w:rFonts w:hint="eastAsia" w:ascii="仿宋_GB2312" w:eastAsia="仿宋_GB2312"/>
          <w:color w:val="000000"/>
          <w:sz w:val="32"/>
          <w:szCs w:val="32"/>
        </w:rPr>
      </w:pPr>
    </w:p>
    <w:p>
      <w:pPr>
        <w:keepNext w:val="0"/>
        <w:keepLines w:val="0"/>
        <w:pageBreakBefore w:val="0"/>
        <w:widowControl w:val="0"/>
        <w:kinsoku/>
        <w:wordWrap/>
        <w:topLinePunct w:val="0"/>
        <w:autoSpaceDE w:val="0"/>
        <w:autoSpaceDN w:val="0"/>
        <w:bidi w:val="0"/>
        <w:adjustRightInd w:val="0"/>
        <w:spacing w:line="600" w:lineRule="exact"/>
        <w:ind w:left="0" w:leftChars="0" w:right="0" w:firstLine="640" w:firstLineChars="200"/>
        <w:jc w:val="left"/>
        <w:rPr>
          <w:rFonts w:hint="eastAsia" w:ascii="仿宋_GB2312" w:eastAsia="仿宋_GB2312"/>
          <w:color w:val="000000"/>
          <w:sz w:val="32"/>
          <w:szCs w:val="32"/>
        </w:rPr>
      </w:pPr>
    </w:p>
    <w:p>
      <w:pPr>
        <w:keepNext w:val="0"/>
        <w:keepLines w:val="0"/>
        <w:pageBreakBefore w:val="0"/>
        <w:widowControl w:val="0"/>
        <w:numPr>
          <w:ilvl w:val="0"/>
          <w:numId w:val="5"/>
        </w:numPr>
        <w:kinsoku/>
        <w:wordWrap/>
        <w:topLinePunct w:val="0"/>
        <w:bidi w:val="0"/>
        <w:spacing w:line="600" w:lineRule="exact"/>
        <w:ind w:left="0" w:leftChars="0" w:right="0"/>
        <w:jc w:val="center"/>
        <w:outlineLvl w:val="0"/>
        <w:rPr>
          <w:rFonts w:hint="eastAsia" w:ascii="方正小标宋简体" w:hAnsi="宋体" w:eastAsia="方正小标宋简体"/>
          <w:color w:val="000000"/>
          <w:sz w:val="36"/>
          <w:szCs w:val="36"/>
        </w:rPr>
      </w:pPr>
      <w:bookmarkStart w:id="24" w:name="_Toc16433"/>
      <w:r>
        <w:rPr>
          <w:rFonts w:hint="eastAsia" w:ascii="方正小标宋简体" w:hAnsi="宋体" w:eastAsia="方正小标宋简体"/>
          <w:color w:val="000000"/>
          <w:sz w:val="36"/>
          <w:szCs w:val="36"/>
        </w:rPr>
        <w:t>名词解释</w:t>
      </w:r>
      <w:bookmarkEnd w:id="24"/>
    </w:p>
    <w:p>
      <w:pPr>
        <w:keepNext w:val="0"/>
        <w:keepLines w:val="0"/>
        <w:pageBreakBefore w:val="0"/>
        <w:widowControl w:val="0"/>
        <w:kinsoku/>
        <w:wordWrap/>
        <w:topLinePunct w:val="0"/>
        <w:bidi w:val="0"/>
        <w:spacing w:line="600" w:lineRule="exact"/>
        <w:ind w:left="0" w:leftChars="0" w:right="0"/>
        <w:rPr>
          <w:rFonts w:hint="eastAsia" w:ascii="方正小标宋简体" w:hAnsi="宋体" w:eastAsia="方正小标宋简体"/>
          <w:color w:val="000000"/>
          <w:sz w:val="36"/>
          <w:szCs w:val="36"/>
        </w:rPr>
      </w:pP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r>
        <w:rPr>
          <w:rFonts w:hint="eastAsia" w:ascii="仿宋_GB2312" w:eastAsia="仿宋_GB2312"/>
          <w:sz w:val="32"/>
          <w:szCs w:val="32"/>
        </w:rPr>
        <w:t xml:space="preserve">4.其他收入：指单位取得的除上述收入以外的各项收入。主要是利息收入（收入类型）等。 </w:t>
      </w: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r>
        <w:rPr>
          <w:rFonts w:hint="eastAsia" w:ascii="仿宋_GB2312" w:eastAsia="仿宋_GB2312"/>
          <w:sz w:val="32"/>
          <w:szCs w:val="32"/>
        </w:rPr>
        <w:t>7.结余分配：指事业单位按照事业单位会计制度的规定从非财政补助结余中分配的事业基金和职工福利基金等。</w:t>
      </w: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keepNext w:val="0"/>
        <w:keepLines w:val="0"/>
        <w:pageBreakBefore w:val="0"/>
        <w:widowControl w:val="0"/>
        <w:kinsoku/>
        <w:wordWrap/>
        <w:topLinePunct w:val="0"/>
        <w:bidi w:val="0"/>
        <w:ind w:left="0" w:leftChars="0" w:right="0" w:firstLine="640" w:firstLineChars="200"/>
        <w:rPr>
          <w:rFonts w:hint="eastAsia" w:ascii="仿宋_GB2312" w:eastAsia="仿宋_GB2312"/>
          <w:color w:val="000000"/>
          <w:sz w:val="32"/>
          <w:szCs w:val="32"/>
        </w:rPr>
      </w:pPr>
      <w:r>
        <w:rPr>
          <w:rFonts w:hint="eastAsia" w:ascii="仿宋_GB2312" w:eastAsia="仿宋_GB2312"/>
          <w:color w:val="000000"/>
          <w:sz w:val="32"/>
          <w:szCs w:val="32"/>
        </w:rPr>
        <w:t>9.一般公共服务（类）纪检监察事务（款）行政运行（项）：指州纪委</w:t>
      </w:r>
      <w:r>
        <w:rPr>
          <w:rFonts w:hint="eastAsia" w:ascii="仿宋_GB2312" w:eastAsia="仿宋_GB2312"/>
          <w:color w:val="000000"/>
          <w:sz w:val="32"/>
          <w:szCs w:val="32"/>
          <w:lang w:eastAsia="zh-CN"/>
        </w:rPr>
        <w:t>监委</w:t>
      </w:r>
      <w:r>
        <w:rPr>
          <w:rFonts w:hint="eastAsia" w:ascii="仿宋_GB2312" w:eastAsia="仿宋_GB2312"/>
          <w:color w:val="000000"/>
          <w:sz w:val="32"/>
          <w:szCs w:val="32"/>
        </w:rPr>
        <w:t>机关的基本支出。</w:t>
      </w: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r>
        <w:rPr>
          <w:rFonts w:hint="eastAsia" w:ascii="仿宋_GB2312" w:eastAsia="仿宋_GB2312"/>
          <w:sz w:val="32"/>
          <w:szCs w:val="32"/>
        </w:rPr>
        <w:t>10.一般公共服务（类）纪检监察事务（款）一般行政管理事务（项）：履行纪检监察职能职责开展专项工作。</w:t>
      </w: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r>
        <w:rPr>
          <w:rFonts w:hint="eastAsia" w:ascii="仿宋_GB2312" w:eastAsia="仿宋_GB2312"/>
          <w:sz w:val="32"/>
          <w:szCs w:val="32"/>
        </w:rPr>
        <w:t>社会保障和就业支出（类）行政事业单位离退休（款）机关事业单位基本养老保险缴费（项）：指机关事业单位实施养老保险制度由单位缴纳的基本养老保险费支出。</w:t>
      </w: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r>
        <w:rPr>
          <w:rFonts w:hint="eastAsia" w:ascii="仿宋_GB2312" w:eastAsia="仿宋_GB2312"/>
          <w:sz w:val="32"/>
          <w:szCs w:val="32"/>
        </w:rPr>
        <w:t>社会保障和就业支出（类）行政事业单位离退休（款）机关事业单位职业年金缴费（项）：指事业单位实施养老保险制度由单位实际缴纳的职业年金支出。</w:t>
      </w: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r>
        <w:rPr>
          <w:rFonts w:hint="eastAsia" w:ascii="仿宋_GB2312" w:eastAsia="仿宋_GB2312"/>
          <w:sz w:val="32"/>
          <w:szCs w:val="32"/>
        </w:rPr>
        <w:t>13.医疗卫生与计划生育（类）医疗保障（款）行政单位医疗（项）：指由行政单位缴纳的医疗保险费支出。</w:t>
      </w: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r>
        <w:rPr>
          <w:rFonts w:hint="eastAsia" w:ascii="仿宋_GB2312" w:eastAsia="仿宋_GB2312"/>
          <w:sz w:val="32"/>
          <w:szCs w:val="32"/>
        </w:rPr>
        <w:t>14.住房保障（类）住房改革（款）住房公积金（项）：按人力资源和社会保障部、财政部规定的基本工资和津补贴以及规定比例为职工缴纳的住房公积金。</w:t>
      </w: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r>
        <w:rPr>
          <w:rFonts w:hint="eastAsia" w:ascii="仿宋_GB2312" w:eastAsia="仿宋_GB2312"/>
          <w:sz w:val="32"/>
          <w:szCs w:val="32"/>
        </w:rPr>
        <w:t>15.基本支出：指为保障机构正常运转、完成日常工作任务而发生的人员支出和公用支出。</w:t>
      </w: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r>
        <w:rPr>
          <w:rFonts w:hint="eastAsia" w:ascii="仿宋_GB2312" w:eastAsia="仿宋_GB2312"/>
          <w:sz w:val="32"/>
          <w:szCs w:val="32"/>
        </w:rPr>
        <w:t xml:space="preserve">16.项目支出：指在基本支出之外为完成特定行政任务和事业发展目标所发生的支出。 </w:t>
      </w: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r>
        <w:rPr>
          <w:rFonts w:hint="eastAsia" w:ascii="仿宋_GB2312" w:eastAsia="仿宋_GB2312"/>
          <w:sz w:val="32"/>
          <w:szCs w:val="32"/>
        </w:rPr>
        <w:t>17.经营支出：指事业单位在专业业务活动及其辅助活动之外开展非独立核算经营活动发生的支出。</w:t>
      </w: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r>
        <w:rPr>
          <w:rFonts w:hint="eastAsia" w:ascii="仿宋_GB2312" w:eastAsia="仿宋_GB2312"/>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r>
        <w:rPr>
          <w:rFonts w:hint="eastAsia" w:ascii="仿宋_GB2312" w:eastAsia="仿宋_GB2312"/>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p>
    <w:p>
      <w:pPr>
        <w:pStyle w:val="19"/>
        <w:keepNext w:val="0"/>
        <w:keepLines w:val="0"/>
        <w:pageBreakBefore w:val="0"/>
        <w:widowControl w:val="0"/>
        <w:kinsoku/>
        <w:wordWrap/>
        <w:topLinePunct w:val="0"/>
        <w:bidi w:val="0"/>
        <w:spacing w:line="560" w:lineRule="exact"/>
        <w:ind w:left="0" w:leftChars="0" w:right="0" w:firstLine="640" w:firstLineChars="200"/>
        <w:rPr>
          <w:rFonts w:hint="eastAsia" w:ascii="仿宋_GB2312" w:eastAsia="仿宋_GB2312"/>
          <w:sz w:val="32"/>
          <w:szCs w:val="32"/>
        </w:rPr>
      </w:pPr>
    </w:p>
    <w:p>
      <w:pPr>
        <w:keepNext w:val="0"/>
        <w:keepLines w:val="0"/>
        <w:pageBreakBefore w:val="0"/>
        <w:widowControl w:val="0"/>
        <w:numPr>
          <w:ilvl w:val="0"/>
          <w:numId w:val="5"/>
        </w:numPr>
        <w:kinsoku/>
        <w:wordWrap/>
        <w:topLinePunct w:val="0"/>
        <w:bidi w:val="0"/>
        <w:spacing w:line="600" w:lineRule="exact"/>
        <w:ind w:left="0" w:leftChars="0" w:right="0"/>
        <w:jc w:val="center"/>
        <w:outlineLvl w:val="0"/>
        <w:rPr>
          <w:rFonts w:hint="eastAsia" w:ascii="方正小标宋简体" w:hAnsi="宋体" w:eastAsia="方正小标宋简体"/>
          <w:color w:val="000000"/>
          <w:sz w:val="36"/>
          <w:szCs w:val="36"/>
        </w:rPr>
      </w:pPr>
      <w:bookmarkStart w:id="25" w:name="_Toc15420"/>
      <w:r>
        <w:rPr>
          <w:rFonts w:hint="eastAsia" w:ascii="方正小标宋简体" w:hAnsi="宋体" w:eastAsia="方正小标宋简体"/>
          <w:color w:val="000000"/>
          <w:sz w:val="36"/>
          <w:szCs w:val="36"/>
        </w:rPr>
        <w:t>附件</w:t>
      </w:r>
      <w:bookmarkEnd w:id="25"/>
    </w:p>
    <w:p>
      <w:pPr>
        <w:keepNext w:val="0"/>
        <w:keepLines w:val="0"/>
        <w:pageBreakBefore w:val="0"/>
        <w:widowControl w:val="0"/>
        <w:kinsoku/>
        <w:wordWrap/>
        <w:topLinePunct w:val="0"/>
        <w:bidi w:val="0"/>
        <w:spacing w:line="580" w:lineRule="exact"/>
        <w:ind w:left="0" w:leftChars="0" w:right="0"/>
        <w:jc w:val="center"/>
        <w:rPr>
          <w:rFonts w:ascii="方正小标宋简体" w:hAnsi="方正小标宋简体" w:eastAsia="方正小标宋简体" w:cs="方正小标宋简体"/>
          <w:sz w:val="44"/>
          <w:szCs w:val="44"/>
        </w:rPr>
      </w:pPr>
    </w:p>
    <w:p>
      <w:pPr>
        <w:keepNext w:val="0"/>
        <w:keepLines w:val="0"/>
        <w:pageBreakBefore w:val="0"/>
        <w:widowControl w:val="0"/>
        <w:kinsoku/>
        <w:wordWrap/>
        <w:topLinePunct w:val="0"/>
        <w:bidi w:val="0"/>
        <w:spacing w:line="600" w:lineRule="exact"/>
        <w:ind w:left="0" w:leftChars="0" w:right="0"/>
        <w:jc w:val="left"/>
        <w:outlineLvl w:val="1"/>
        <w:rPr>
          <w:rFonts w:ascii="方正小标宋简体" w:hAnsi="方正小标宋简体" w:eastAsia="方正小标宋简体" w:cs="方正小标宋简体"/>
          <w:sz w:val="32"/>
          <w:szCs w:val="32"/>
        </w:rPr>
      </w:pPr>
      <w:bookmarkStart w:id="26" w:name="_Toc8472"/>
      <w:bookmarkStart w:id="27" w:name="_Toc79163881"/>
      <w:bookmarkStart w:id="28" w:name="_Toc79163631"/>
      <w:r>
        <w:rPr>
          <w:rFonts w:hint="eastAsia" w:ascii="黑体" w:hAnsi="黑体" w:eastAsia="黑体" w:cs="黑体"/>
          <w:sz w:val="32"/>
          <w:szCs w:val="32"/>
        </w:rPr>
        <w:t>附件</w:t>
      </w:r>
      <w:r>
        <w:rPr>
          <w:rFonts w:ascii="黑体" w:hAnsi="黑体" w:eastAsia="黑体" w:cs="黑体"/>
          <w:sz w:val="32"/>
          <w:szCs w:val="32"/>
        </w:rPr>
        <w:t>1</w:t>
      </w:r>
      <w:bookmarkEnd w:id="26"/>
      <w:bookmarkEnd w:id="27"/>
      <w:bookmarkEnd w:id="28"/>
    </w:p>
    <w:p>
      <w:pPr>
        <w:keepNext w:val="0"/>
        <w:keepLines w:val="0"/>
        <w:pageBreakBefore w:val="0"/>
        <w:widowControl w:val="0"/>
        <w:kinsoku/>
        <w:wordWrap/>
        <w:topLinePunct w:val="0"/>
        <w:bidi w:val="0"/>
        <w:spacing w:line="580" w:lineRule="exact"/>
        <w:ind w:left="0" w:leftChars="0" w:right="0"/>
        <w:jc w:val="center"/>
        <w:rPr>
          <w:rFonts w:ascii="方正小标宋简体" w:hAnsi="方正小标宋简体" w:eastAsia="方正小标宋简体" w:cs="方正小标宋简体"/>
          <w:sz w:val="44"/>
          <w:szCs w:val="44"/>
        </w:rPr>
      </w:pPr>
    </w:p>
    <w:p>
      <w:pPr>
        <w:keepNext w:val="0"/>
        <w:keepLines w:val="0"/>
        <w:pageBreakBefore w:val="0"/>
        <w:widowControl w:val="0"/>
        <w:kinsoku/>
        <w:wordWrap/>
        <w:topLinePunct w:val="0"/>
        <w:bidi w:val="0"/>
        <w:spacing w:line="600" w:lineRule="exact"/>
        <w:ind w:left="0" w:leftChars="0" w:right="0"/>
        <w:jc w:val="center"/>
        <w:outlineLvl w:val="2"/>
        <w:rPr>
          <w:rFonts w:hint="eastAsia" w:ascii="方正小标宋简体" w:hAnsi="黑体" w:eastAsia="方正小标宋简体" w:cs="黑体"/>
          <w:sz w:val="44"/>
          <w:szCs w:val="44"/>
        </w:rPr>
      </w:pPr>
      <w:bookmarkStart w:id="29" w:name="_Toc79163632"/>
      <w:bookmarkStart w:id="30" w:name="_Toc79163882"/>
      <w:bookmarkStart w:id="31" w:name="_Toc23801"/>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29"/>
      <w:bookmarkEnd w:id="30"/>
      <w:bookmarkEnd w:id="31"/>
    </w:p>
    <w:p>
      <w:pPr>
        <w:keepNext w:val="0"/>
        <w:keepLines w:val="0"/>
        <w:pageBreakBefore w:val="0"/>
        <w:widowControl w:val="0"/>
        <w:kinsoku/>
        <w:wordWrap/>
        <w:topLinePunct w:val="0"/>
        <w:bidi w:val="0"/>
        <w:spacing w:line="600" w:lineRule="exact"/>
        <w:ind w:left="0" w:leftChars="0" w:right="0"/>
        <w:jc w:val="center"/>
        <w:outlineLvl w:val="0"/>
        <w:rPr>
          <w:rFonts w:hint="eastAsia" w:ascii="方正小标宋简体" w:hAnsi="黑体" w:eastAsia="方正小标宋简体" w:cs="黑体"/>
          <w:sz w:val="44"/>
          <w:szCs w:val="44"/>
        </w:rPr>
      </w:pP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黑体" w:hAnsi="Times New Roman" w:eastAsia="黑体" w:cs="宋体"/>
          <w:color w:val="000000"/>
          <w:kern w:val="0"/>
          <w:sz w:val="32"/>
          <w:szCs w:val="32"/>
          <w:shd w:val="clear" w:color="auto" w:fill="FFFFFF"/>
          <w:lang w:val="zh-CN"/>
        </w:rPr>
      </w:pPr>
      <w:r>
        <w:rPr>
          <w:rFonts w:hint="eastAsia" w:ascii="黑体" w:hAnsi="Times New Roman" w:eastAsia="黑体" w:cs="宋体"/>
          <w:color w:val="000000"/>
          <w:kern w:val="0"/>
          <w:sz w:val="32"/>
          <w:szCs w:val="32"/>
          <w:shd w:val="clear" w:color="auto" w:fill="FFFFFF"/>
        </w:rPr>
        <w:t>一、</w:t>
      </w:r>
      <w:r>
        <w:rPr>
          <w:rFonts w:hint="eastAsia" w:ascii="黑体" w:hAnsi="Times New Roman" w:eastAsia="黑体" w:cs="宋体"/>
          <w:color w:val="000000"/>
          <w:kern w:val="0"/>
          <w:sz w:val="32"/>
          <w:szCs w:val="32"/>
          <w:shd w:val="clear" w:color="auto" w:fill="FFFFFF"/>
          <w:lang w:val="zh-CN"/>
        </w:rPr>
        <w:t>部门概况</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（一）机构组成。</w:t>
      </w:r>
      <w:r>
        <w:rPr>
          <w:rFonts w:hint="eastAsia" w:ascii="仿宋_GB2312" w:hAnsi="宋体" w:eastAsia="仿宋_GB2312" w:cs="仿宋_GB2312"/>
          <w:sz w:val="32"/>
          <w:szCs w:val="32"/>
          <w:shd w:val="clear" w:color="auto" w:fill="FFFFFF"/>
        </w:rPr>
        <w:t>中共阿坝州纪律检查委员会（以下简称州纪委）由中国共产党阿坝州代表大会选举产生；阿坝州监察委员会（以下简称州监委）由阿坝州人民代表大会产生。州纪委与州监委合署办公，实行一套工作机构、两个机关名称，履行党的纪律检查和国家监察两项职责，在中共阿坝州委和省纪委监委双重领导下开展工作。同时，州监委对州人民代表大会及其常务委员会负责，并接受其监督。州纪委监委加强对下级纪委监委的领导。</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二）机构职能。负责全州党的纪律检查工作，依照党的章程和其他党内法规履行监督、执纪、问责职责，负责全州监察工作，依照法律规定履行监督、调查、处置职责，负责组织协调全面从严治党、党风廉政建设和反腐败宣传教育工作，负责综合分析全面从严治党、党风廉政建设和反腐败工作情况，对纪检监察工作重要理论及实践问题进行调查研究，在省纪委监委的领导下，加强对反腐败国际追逃追赃和防逃工作的组织协调，督促有关部门做好相关工作，根据干部管理权限，负责纪检监察系统领导班子建设、干部队伍建设和组织建设的综合规划、政策研究、制度建设和业务指导，完成州委和省纪委监委交办的其他任务。</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黑体" w:hAnsi="Times New Roman" w:eastAsia="黑体" w:cs="宋体"/>
          <w:color w:val="000000"/>
          <w:kern w:val="0"/>
          <w:sz w:val="32"/>
          <w:szCs w:val="32"/>
          <w:shd w:val="clear" w:color="auto" w:fill="FFFFFF"/>
        </w:rPr>
      </w:pPr>
      <w:r>
        <w:rPr>
          <w:rFonts w:hint="eastAsia" w:ascii="黑体" w:hAnsi="Times New Roman" w:eastAsia="黑体" w:cs="宋体"/>
          <w:color w:val="000000"/>
          <w:kern w:val="0"/>
          <w:sz w:val="32"/>
          <w:szCs w:val="32"/>
          <w:shd w:val="clear" w:color="auto" w:fill="FFFFFF"/>
        </w:rPr>
        <w:t>二、部门财政资金收支情况</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（一）部门财政资金收入情况</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_GB2312" w:hAnsi="Times New Roman" w:eastAsia="仿宋_GB2312" w:cs="宋体"/>
          <w:color w:val="000000"/>
          <w:kern w:val="0"/>
          <w:sz w:val="32"/>
          <w:szCs w:val="32"/>
          <w:shd w:val="clear" w:color="auto" w:fill="FFFFFF"/>
        </w:rPr>
      </w:pPr>
      <w:r>
        <w:rPr>
          <w:rFonts w:ascii="仿宋_GB2312" w:hAnsi="Times New Roman" w:eastAsia="仿宋_GB2312" w:cs="宋体"/>
          <w:color w:val="000000"/>
          <w:kern w:val="0"/>
          <w:sz w:val="32"/>
          <w:szCs w:val="32"/>
          <w:shd w:val="clear" w:color="auto" w:fill="FFFFFF"/>
        </w:rPr>
        <w:t>2020</w:t>
      </w:r>
      <w:r>
        <w:rPr>
          <w:rFonts w:hint="eastAsia" w:ascii="仿宋_GB2312" w:hAnsi="Times New Roman" w:eastAsia="仿宋_GB2312" w:cs="宋体"/>
          <w:color w:val="000000"/>
          <w:kern w:val="0"/>
          <w:sz w:val="32"/>
          <w:szCs w:val="32"/>
          <w:shd w:val="clear" w:color="auto" w:fill="FFFFFF"/>
        </w:rPr>
        <w:t>年州纪委监委全年收入决算总额</w:t>
      </w:r>
      <w:r>
        <w:rPr>
          <w:rFonts w:ascii="仿宋_GB2312" w:hAnsi="Times New Roman" w:eastAsia="仿宋_GB2312" w:cs="宋体"/>
          <w:color w:val="000000"/>
          <w:kern w:val="0"/>
          <w:sz w:val="32"/>
          <w:szCs w:val="32"/>
          <w:shd w:val="clear" w:color="auto" w:fill="FFFFFF"/>
        </w:rPr>
        <w:t>6055.01</w:t>
      </w:r>
      <w:r>
        <w:rPr>
          <w:rFonts w:hint="eastAsia" w:ascii="仿宋_GB2312" w:hAnsi="Times New Roman" w:eastAsia="仿宋_GB2312" w:cs="宋体"/>
          <w:color w:val="000000"/>
          <w:kern w:val="0"/>
          <w:sz w:val="32"/>
          <w:szCs w:val="32"/>
          <w:shd w:val="clear" w:color="auto" w:fill="FFFFFF"/>
        </w:rPr>
        <w:t>万元，其中：</w:t>
      </w:r>
    </w:p>
    <w:p>
      <w:pPr>
        <w:keepNext w:val="0"/>
        <w:keepLines w:val="0"/>
        <w:pageBreakBefore w:val="0"/>
        <w:widowControl w:val="0"/>
        <w:numPr>
          <w:ilvl w:val="0"/>
          <w:numId w:val="6"/>
        </w:numPr>
        <w:kinsoku/>
        <w:wordWrap/>
        <w:topLinePunct w:val="0"/>
        <w:bidi w:val="0"/>
        <w:adjustRightInd w:val="0"/>
        <w:snapToGrid w:val="0"/>
        <w:spacing w:line="576" w:lineRule="exact"/>
        <w:ind w:left="0" w:leftChars="0" w:right="0" w:firstLine="640" w:firstLineChars="200"/>
        <w:contextualSpacing/>
        <w:jc w:val="left"/>
        <w:rPr>
          <w:rFonts w:ascii="仿宋_GB2312" w:hAnsi="Times New Roman" w:eastAsia="仿宋_GB2312" w:cs="宋体"/>
          <w:color w:val="000000"/>
          <w:kern w:val="0"/>
          <w:sz w:val="32"/>
          <w:szCs w:val="32"/>
          <w:shd w:val="clear" w:color="auto" w:fill="FFFFFF"/>
        </w:rPr>
      </w:pPr>
      <w:r>
        <w:rPr>
          <w:rFonts w:hint="eastAsia" w:ascii="仿宋_GB2312" w:hAnsi="Times New Roman" w:eastAsia="仿宋_GB2312" w:cs="宋体"/>
          <w:color w:val="000000"/>
          <w:kern w:val="0"/>
          <w:sz w:val="32"/>
          <w:szCs w:val="32"/>
          <w:shd w:val="clear" w:color="auto" w:fill="FFFFFF"/>
        </w:rPr>
        <w:t>上年结转</w:t>
      </w:r>
      <w:r>
        <w:rPr>
          <w:rFonts w:ascii="仿宋_GB2312" w:hAnsi="Times New Roman" w:eastAsia="仿宋_GB2312" w:cs="宋体"/>
          <w:color w:val="000000"/>
          <w:kern w:val="0"/>
          <w:sz w:val="32"/>
          <w:szCs w:val="32"/>
          <w:shd w:val="clear" w:color="auto" w:fill="FFFFFF"/>
        </w:rPr>
        <w:t>502.01</w:t>
      </w:r>
      <w:r>
        <w:rPr>
          <w:rFonts w:hint="eastAsia" w:ascii="仿宋_GB2312" w:hAnsi="Times New Roman" w:eastAsia="仿宋_GB2312" w:cs="宋体"/>
          <w:color w:val="000000"/>
          <w:kern w:val="0"/>
          <w:sz w:val="32"/>
          <w:szCs w:val="32"/>
          <w:shd w:val="clear" w:color="auto" w:fill="FFFFFF"/>
        </w:rPr>
        <w:t>万元；</w:t>
      </w:r>
    </w:p>
    <w:p>
      <w:pPr>
        <w:keepNext w:val="0"/>
        <w:keepLines w:val="0"/>
        <w:pageBreakBefore w:val="0"/>
        <w:widowControl w:val="0"/>
        <w:numPr>
          <w:ilvl w:val="0"/>
          <w:numId w:val="6"/>
        </w:numPr>
        <w:kinsoku/>
        <w:wordWrap/>
        <w:topLinePunct w:val="0"/>
        <w:bidi w:val="0"/>
        <w:adjustRightInd w:val="0"/>
        <w:snapToGrid w:val="0"/>
        <w:spacing w:line="576" w:lineRule="exact"/>
        <w:ind w:left="0" w:leftChars="0" w:right="0" w:firstLine="640" w:firstLineChars="200"/>
        <w:contextualSpacing/>
        <w:jc w:val="left"/>
        <w:rPr>
          <w:rFonts w:ascii="仿宋_GB2312" w:hAnsi="Times New Roman" w:eastAsia="仿宋_GB2312" w:cs="宋体"/>
          <w:color w:val="000000"/>
          <w:kern w:val="0"/>
          <w:sz w:val="32"/>
          <w:szCs w:val="32"/>
          <w:shd w:val="clear" w:color="auto" w:fill="FFFFFF"/>
        </w:rPr>
      </w:pPr>
      <w:r>
        <w:rPr>
          <w:rFonts w:hint="eastAsia" w:ascii="仿宋_GB2312" w:hAnsi="Times New Roman" w:eastAsia="仿宋_GB2312" w:cs="宋体"/>
          <w:color w:val="000000"/>
          <w:kern w:val="0"/>
          <w:sz w:val="32"/>
          <w:szCs w:val="32"/>
          <w:shd w:val="clear" w:color="auto" w:fill="FFFFFF"/>
        </w:rPr>
        <w:t>补做上年财政应返还额度</w:t>
      </w:r>
      <w:r>
        <w:rPr>
          <w:rFonts w:ascii="仿宋_GB2312" w:hAnsi="Times New Roman" w:eastAsia="仿宋_GB2312" w:cs="宋体"/>
          <w:color w:val="000000"/>
          <w:kern w:val="0"/>
          <w:sz w:val="32"/>
          <w:szCs w:val="32"/>
          <w:shd w:val="clear" w:color="auto" w:fill="FFFFFF"/>
        </w:rPr>
        <w:t>481.37</w:t>
      </w:r>
      <w:r>
        <w:rPr>
          <w:rFonts w:hint="eastAsia" w:ascii="仿宋_GB2312" w:hAnsi="Times New Roman" w:eastAsia="仿宋_GB2312" w:cs="宋体"/>
          <w:color w:val="000000"/>
          <w:kern w:val="0"/>
          <w:sz w:val="32"/>
          <w:szCs w:val="32"/>
          <w:shd w:val="clear" w:color="auto" w:fill="FFFFFF"/>
        </w:rPr>
        <w:t>万元；</w:t>
      </w:r>
    </w:p>
    <w:p>
      <w:pPr>
        <w:keepNext w:val="0"/>
        <w:keepLines w:val="0"/>
        <w:pageBreakBefore w:val="0"/>
        <w:widowControl w:val="0"/>
        <w:numPr>
          <w:ilvl w:val="0"/>
          <w:numId w:val="6"/>
        </w:numPr>
        <w:kinsoku/>
        <w:wordWrap/>
        <w:topLinePunct w:val="0"/>
        <w:bidi w:val="0"/>
        <w:adjustRightInd w:val="0"/>
        <w:snapToGrid w:val="0"/>
        <w:spacing w:line="576" w:lineRule="exact"/>
        <w:ind w:left="0" w:leftChars="0" w:right="0" w:firstLine="640" w:firstLineChars="200"/>
        <w:contextualSpacing/>
        <w:jc w:val="left"/>
        <w:rPr>
          <w:rFonts w:ascii="仿宋_GB2312" w:hAnsi="Times New Roman" w:eastAsia="仿宋_GB2312" w:cs="宋体"/>
          <w:color w:val="000000"/>
          <w:kern w:val="0"/>
          <w:sz w:val="32"/>
          <w:szCs w:val="32"/>
          <w:shd w:val="clear" w:color="auto" w:fill="FFFFFF"/>
        </w:rPr>
      </w:pPr>
      <w:r>
        <w:rPr>
          <w:rFonts w:hint="eastAsia" w:ascii="仿宋_GB2312" w:hAnsi="Times New Roman" w:eastAsia="仿宋_GB2312" w:cs="宋体"/>
          <w:color w:val="000000"/>
          <w:kern w:val="0"/>
          <w:sz w:val="32"/>
          <w:szCs w:val="32"/>
          <w:shd w:val="clear" w:color="auto" w:fill="FFFFFF"/>
        </w:rPr>
        <w:t>当年预算下达</w:t>
      </w:r>
      <w:r>
        <w:rPr>
          <w:rFonts w:ascii="仿宋_GB2312" w:hAnsi="Times New Roman" w:eastAsia="仿宋_GB2312" w:cs="宋体"/>
          <w:color w:val="000000"/>
          <w:kern w:val="0"/>
          <w:sz w:val="32"/>
          <w:szCs w:val="32"/>
          <w:shd w:val="clear" w:color="auto" w:fill="FFFFFF"/>
        </w:rPr>
        <w:t>5071.63</w:t>
      </w:r>
      <w:r>
        <w:rPr>
          <w:rFonts w:hint="eastAsia" w:ascii="仿宋_GB2312" w:hAnsi="Times New Roman" w:eastAsia="仿宋_GB2312" w:cs="宋体"/>
          <w:color w:val="000000"/>
          <w:kern w:val="0"/>
          <w:sz w:val="32"/>
          <w:szCs w:val="32"/>
          <w:shd w:val="clear" w:color="auto" w:fill="FFFFFF"/>
        </w:rPr>
        <w:t>万元。</w:t>
      </w:r>
    </w:p>
    <w:tbl>
      <w:tblPr>
        <w:tblStyle w:val="11"/>
        <w:tblpPr w:leftFromText="180" w:rightFromText="180" w:vertAnchor="text" w:horzAnchor="page" w:tblpX="1691" w:tblpY="216"/>
        <w:tblOverlap w:val="never"/>
        <w:tblW w:w="8865" w:type="dxa"/>
        <w:tblInd w:w="0" w:type="dxa"/>
        <w:tblLayout w:type="autofit"/>
        <w:tblCellMar>
          <w:top w:w="15" w:type="dxa"/>
          <w:left w:w="15" w:type="dxa"/>
          <w:bottom w:w="15" w:type="dxa"/>
          <w:right w:w="15" w:type="dxa"/>
        </w:tblCellMar>
      </w:tblPr>
      <w:tblGrid>
        <w:gridCol w:w="4695"/>
        <w:gridCol w:w="4170"/>
      </w:tblGrid>
      <w:tr>
        <w:tblPrEx>
          <w:tblCellMar>
            <w:top w:w="15" w:type="dxa"/>
            <w:left w:w="15" w:type="dxa"/>
            <w:bottom w:w="15" w:type="dxa"/>
            <w:right w:w="15" w:type="dxa"/>
          </w:tblCellMar>
        </w:tblPrEx>
        <w:trPr>
          <w:trHeight w:val="570" w:hRule="atLeast"/>
        </w:trPr>
        <w:tc>
          <w:tcPr>
            <w:tcW w:w="8865" w:type="dxa"/>
            <w:gridSpan w:val="2"/>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20"/>
              <w:jc w:val="center"/>
              <w:rPr>
                <w:rFonts w:ascii="宋体" w:hAnsi="宋体" w:eastAsia="宋体" w:cs="宋体"/>
                <w:kern w:val="0"/>
                <w:sz w:val="32"/>
                <w:szCs w:val="32"/>
                <w:lang w:val="en-US" w:eastAsia="zh-CN" w:bidi="ar-SA"/>
              </w:rPr>
            </w:pPr>
            <w:r>
              <w:rPr>
                <w:rFonts w:ascii="Times New Roman" w:hAnsi="Times New Roman" w:eastAsia="宋体" w:cs="Times New Roman"/>
                <w:color w:val="333333"/>
                <w:kern w:val="0"/>
                <w:sz w:val="21"/>
                <w:szCs w:val="21"/>
                <w:lang w:val="en-US" w:eastAsia="zh-CN" w:bidi="ar-SA"/>
              </w:rPr>
              <w:t>2020</w:t>
            </w:r>
            <w:r>
              <w:rPr>
                <w:rFonts w:hint="eastAsia" w:ascii="黑体" w:hAnsi="宋体" w:eastAsia="黑体" w:cs="黑体"/>
                <w:color w:val="333333"/>
                <w:kern w:val="0"/>
                <w:sz w:val="21"/>
                <w:szCs w:val="21"/>
                <w:lang w:val="en-US" w:eastAsia="zh-CN" w:bidi="ar-SA"/>
              </w:rPr>
              <w:t>年度财政拨款明细</w:t>
            </w:r>
          </w:p>
        </w:tc>
      </w:tr>
      <w:tr>
        <w:tblPrEx>
          <w:tblCellMar>
            <w:top w:w="15" w:type="dxa"/>
            <w:left w:w="15" w:type="dxa"/>
            <w:bottom w:w="15" w:type="dxa"/>
            <w:right w:w="15" w:type="dxa"/>
          </w:tblCellMar>
        </w:tblPrEx>
        <w:trPr>
          <w:trHeight w:val="570" w:hRule="atLeast"/>
        </w:trPr>
        <w:tc>
          <w:tcPr>
            <w:tcW w:w="8865" w:type="dxa"/>
            <w:gridSpan w:val="2"/>
            <w:tcBorders>
              <w:top w:val="nil"/>
              <w:left w:val="nil"/>
              <w:bottom w:val="single" w:color="auto" w:sz="8" w:space="0"/>
              <w:right w:val="nil"/>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0"/>
              <w:jc w:val="left"/>
              <w:rPr>
                <w:rFonts w:ascii="宋体" w:hAnsi="宋体" w:eastAsia="宋体" w:cs="宋体"/>
                <w:kern w:val="0"/>
                <w:sz w:val="32"/>
                <w:szCs w:val="32"/>
                <w:lang w:val="en-US" w:eastAsia="zh-CN" w:bidi="ar-SA"/>
              </w:rPr>
            </w:pPr>
            <w:r>
              <w:rPr>
                <w:rFonts w:hint="eastAsia" w:ascii="仿宋" w:hAnsi="仿宋" w:eastAsia="仿宋" w:cs="仿宋"/>
                <w:color w:val="333333"/>
                <w:kern w:val="0"/>
                <w:sz w:val="20"/>
                <w:szCs w:val="20"/>
                <w:lang w:val="en-US" w:eastAsia="zh-CN" w:bidi="ar-SA"/>
              </w:rPr>
              <w:t>单位</w:t>
            </w:r>
            <w:r>
              <w:rPr>
                <w:rFonts w:ascii="Times New Roman" w:hAnsi="Times New Roman" w:eastAsia="宋体" w:cs="Times New Roman"/>
                <w:color w:val="333333"/>
                <w:kern w:val="0"/>
                <w:sz w:val="20"/>
                <w:szCs w:val="20"/>
                <w:lang w:val="en-US" w:eastAsia="zh-CN" w:bidi="ar-SA"/>
              </w:rPr>
              <w:t>:</w:t>
            </w:r>
            <w:r>
              <w:rPr>
                <w:rFonts w:hint="eastAsia" w:ascii="仿宋" w:hAnsi="仿宋" w:eastAsia="仿宋" w:cs="仿宋"/>
                <w:color w:val="333333"/>
                <w:kern w:val="0"/>
                <w:sz w:val="20"/>
                <w:szCs w:val="20"/>
                <w:lang w:val="en-US" w:eastAsia="zh-CN" w:bidi="ar-SA"/>
              </w:rPr>
              <w:t>中共阿坝州纪律检查委员会</w:t>
            </w:r>
            <w:r>
              <w:rPr>
                <w:rFonts w:ascii="Times New Roman" w:hAnsi="Times New Roman" w:eastAsia="宋体" w:cs="Times New Roman"/>
                <w:color w:val="333333"/>
                <w:kern w:val="0"/>
                <w:sz w:val="20"/>
                <w:szCs w:val="20"/>
                <w:lang w:val="en-US" w:eastAsia="zh-CN" w:bidi="ar-SA"/>
              </w:rPr>
              <w:t>   </w:t>
            </w:r>
            <w:r>
              <w:rPr>
                <w:rFonts w:hint="eastAsia" w:ascii="仿宋" w:hAnsi="仿宋" w:eastAsia="仿宋" w:cs="仿宋"/>
                <w:color w:val="333333"/>
                <w:kern w:val="0"/>
                <w:sz w:val="20"/>
                <w:szCs w:val="20"/>
                <w:lang w:val="en-US" w:eastAsia="zh-CN" w:bidi="ar-SA"/>
              </w:rPr>
              <w:t>单位：万元</w:t>
            </w:r>
          </w:p>
        </w:tc>
      </w:tr>
      <w:tr>
        <w:tblPrEx>
          <w:tblCellMar>
            <w:top w:w="15" w:type="dxa"/>
            <w:left w:w="15" w:type="dxa"/>
            <w:bottom w:w="15" w:type="dxa"/>
            <w:right w:w="15" w:type="dxa"/>
          </w:tblCellMar>
        </w:tblPrEx>
        <w:trPr>
          <w:trHeight w:val="613" w:hRule="atLeast"/>
        </w:trPr>
        <w:tc>
          <w:tcPr>
            <w:tcW w:w="4695" w:type="dxa"/>
            <w:tcBorders>
              <w:top w:val="nil"/>
              <w:left w:val="single" w:color="auto" w:sz="8" w:space="0"/>
              <w:bottom w:val="single" w:color="auto" w:sz="8" w:space="0"/>
              <w:right w:val="nil"/>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2"/>
              <w:jc w:val="center"/>
              <w:rPr>
                <w:rFonts w:ascii="宋体" w:hAnsi="宋体" w:eastAsia="宋体" w:cs="宋体"/>
                <w:kern w:val="0"/>
                <w:sz w:val="32"/>
                <w:szCs w:val="32"/>
                <w:lang w:val="en-US" w:eastAsia="zh-CN" w:bidi="ar-SA"/>
              </w:rPr>
            </w:pPr>
            <w:r>
              <w:rPr>
                <w:rFonts w:hint="eastAsia" w:ascii="黑体" w:hAnsi="宋体" w:eastAsia="黑体" w:cs="黑体"/>
                <w:color w:val="000000"/>
                <w:kern w:val="0"/>
                <w:sz w:val="20"/>
                <w:szCs w:val="20"/>
                <w:lang w:val="en-US" w:eastAsia="zh-CN" w:bidi="ar-SA"/>
              </w:rPr>
              <w:t>财政应返还额度年末数</w:t>
            </w:r>
          </w:p>
        </w:tc>
        <w:tc>
          <w:tcPr>
            <w:tcW w:w="417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0"/>
              <w:jc w:val="center"/>
              <w:rPr>
                <w:rFonts w:ascii="宋体" w:hAnsi="宋体" w:eastAsia="宋体" w:cs="宋体"/>
                <w:kern w:val="0"/>
                <w:sz w:val="32"/>
                <w:szCs w:val="32"/>
                <w:lang w:val="en-US" w:eastAsia="zh-CN" w:bidi="ar-SA"/>
              </w:rPr>
            </w:pPr>
            <w:r>
              <w:rPr>
                <w:rFonts w:ascii="Times New Roman" w:hAnsi="Times New Roman" w:eastAsia="宋体" w:cs="Times New Roman"/>
                <w:color w:val="333333"/>
                <w:kern w:val="0"/>
                <w:sz w:val="20"/>
                <w:szCs w:val="20"/>
                <w:lang w:val="en-US" w:eastAsia="zh-CN" w:bidi="ar-SA"/>
              </w:rPr>
              <w:t>983.38</w:t>
            </w:r>
          </w:p>
        </w:tc>
      </w:tr>
      <w:tr>
        <w:tblPrEx>
          <w:tblCellMar>
            <w:top w:w="15" w:type="dxa"/>
            <w:left w:w="15" w:type="dxa"/>
            <w:bottom w:w="15" w:type="dxa"/>
            <w:right w:w="15" w:type="dxa"/>
          </w:tblCellMar>
        </w:tblPrEx>
        <w:trPr>
          <w:trHeight w:val="613" w:hRule="atLeast"/>
        </w:trPr>
        <w:tc>
          <w:tcPr>
            <w:tcW w:w="4695"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2"/>
              <w:jc w:val="center"/>
              <w:rPr>
                <w:rFonts w:ascii="宋体" w:hAnsi="宋体" w:eastAsia="宋体" w:cs="宋体"/>
                <w:kern w:val="0"/>
                <w:sz w:val="32"/>
                <w:szCs w:val="32"/>
                <w:lang w:val="en-US" w:eastAsia="zh-CN" w:bidi="ar-SA"/>
              </w:rPr>
            </w:pPr>
            <w:r>
              <w:rPr>
                <w:rFonts w:hint="eastAsia" w:ascii="黑体" w:hAnsi="宋体" w:eastAsia="黑体" w:cs="黑体"/>
                <w:color w:val="000000"/>
                <w:kern w:val="0"/>
                <w:sz w:val="20"/>
                <w:szCs w:val="20"/>
                <w:lang w:val="en-US" w:eastAsia="zh-CN" w:bidi="ar-SA"/>
              </w:rPr>
              <w:t>财政拨款科目名称明细项</w:t>
            </w:r>
          </w:p>
        </w:tc>
        <w:tc>
          <w:tcPr>
            <w:tcW w:w="4170"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2"/>
              <w:jc w:val="center"/>
              <w:rPr>
                <w:rFonts w:ascii="宋体" w:hAnsi="宋体" w:eastAsia="宋体" w:cs="宋体"/>
                <w:kern w:val="0"/>
                <w:sz w:val="32"/>
                <w:szCs w:val="32"/>
                <w:lang w:val="en-US" w:eastAsia="zh-CN" w:bidi="ar-SA"/>
              </w:rPr>
            </w:pPr>
            <w:r>
              <w:rPr>
                <w:rFonts w:hint="eastAsia" w:ascii="黑体" w:hAnsi="宋体" w:eastAsia="黑体" w:cs="黑体"/>
                <w:color w:val="000000"/>
                <w:kern w:val="0"/>
                <w:sz w:val="20"/>
                <w:szCs w:val="20"/>
                <w:lang w:val="en-US" w:eastAsia="zh-CN" w:bidi="ar-SA"/>
              </w:rPr>
              <w:t>财政拨款</w:t>
            </w:r>
          </w:p>
        </w:tc>
      </w:tr>
      <w:tr>
        <w:tblPrEx>
          <w:tblCellMar>
            <w:top w:w="15" w:type="dxa"/>
            <w:left w:w="15" w:type="dxa"/>
            <w:bottom w:w="15" w:type="dxa"/>
            <w:right w:w="15" w:type="dxa"/>
          </w:tblCellMar>
        </w:tblPrEx>
        <w:trPr>
          <w:trHeight w:val="613" w:hRule="atLeast"/>
        </w:trPr>
        <w:tc>
          <w:tcPr>
            <w:tcW w:w="4695"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0"/>
              <w:jc w:val="left"/>
              <w:rPr>
                <w:rFonts w:ascii="仿宋" w:hAnsi="仿宋" w:eastAsia="仿宋" w:cs="仿宋"/>
                <w:kern w:val="0"/>
                <w:sz w:val="32"/>
                <w:szCs w:val="32"/>
                <w:lang w:val="en-US" w:eastAsia="zh-CN" w:bidi="ar-SA"/>
              </w:rPr>
            </w:pPr>
            <w:r>
              <w:rPr>
                <w:rFonts w:ascii="仿宋" w:hAnsi="仿宋" w:eastAsia="仿宋" w:cs="仿宋"/>
                <w:color w:val="333333"/>
                <w:kern w:val="0"/>
                <w:sz w:val="20"/>
                <w:szCs w:val="20"/>
                <w:lang w:val="en-US" w:eastAsia="zh-CN" w:bidi="ar-SA"/>
              </w:rPr>
              <w:t xml:space="preserve">2011101 </w:t>
            </w:r>
            <w:r>
              <w:rPr>
                <w:rFonts w:hint="eastAsia" w:ascii="仿宋" w:hAnsi="仿宋" w:eastAsia="仿宋" w:cs="仿宋"/>
                <w:color w:val="333333"/>
                <w:kern w:val="0"/>
                <w:sz w:val="20"/>
                <w:szCs w:val="20"/>
                <w:lang w:val="en-US" w:eastAsia="zh-CN" w:bidi="ar-SA"/>
              </w:rPr>
              <w:t>行政运行</w:t>
            </w:r>
          </w:p>
        </w:tc>
        <w:tc>
          <w:tcPr>
            <w:tcW w:w="4170"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0"/>
              <w:jc w:val="center"/>
              <w:rPr>
                <w:rFonts w:ascii="Times New Roman" w:hAnsi="Times New Roman" w:eastAsia="宋体" w:cs="Times New Roman"/>
                <w:color w:val="333333"/>
                <w:kern w:val="0"/>
                <w:sz w:val="20"/>
                <w:szCs w:val="20"/>
                <w:lang w:val="en-US" w:eastAsia="zh-CN" w:bidi="ar-SA"/>
              </w:rPr>
            </w:pPr>
            <w:r>
              <w:rPr>
                <w:rFonts w:ascii="Times New Roman" w:hAnsi="Times New Roman" w:eastAsia="宋体" w:cs="Times New Roman"/>
                <w:color w:val="333333"/>
                <w:kern w:val="0"/>
                <w:sz w:val="20"/>
                <w:szCs w:val="20"/>
                <w:lang w:val="en-US" w:eastAsia="zh-CN" w:bidi="ar-SA"/>
              </w:rPr>
              <w:t>1715.81</w:t>
            </w:r>
          </w:p>
        </w:tc>
      </w:tr>
      <w:tr>
        <w:tblPrEx>
          <w:tblCellMar>
            <w:top w:w="15" w:type="dxa"/>
            <w:left w:w="15" w:type="dxa"/>
            <w:bottom w:w="15" w:type="dxa"/>
            <w:right w:w="15" w:type="dxa"/>
          </w:tblCellMar>
        </w:tblPrEx>
        <w:trPr>
          <w:trHeight w:val="613" w:hRule="atLeast"/>
        </w:trPr>
        <w:tc>
          <w:tcPr>
            <w:tcW w:w="4695"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0"/>
              <w:jc w:val="left"/>
              <w:rPr>
                <w:rFonts w:ascii="仿宋" w:hAnsi="仿宋" w:eastAsia="仿宋" w:cs="仿宋"/>
                <w:kern w:val="0"/>
                <w:sz w:val="32"/>
                <w:szCs w:val="32"/>
                <w:lang w:val="en-US" w:eastAsia="zh-CN" w:bidi="ar-SA"/>
              </w:rPr>
            </w:pPr>
            <w:r>
              <w:rPr>
                <w:rFonts w:ascii="仿宋" w:hAnsi="仿宋" w:eastAsia="仿宋" w:cs="仿宋"/>
                <w:color w:val="333333"/>
                <w:kern w:val="0"/>
                <w:sz w:val="20"/>
                <w:szCs w:val="20"/>
                <w:lang w:val="en-US" w:eastAsia="zh-CN" w:bidi="ar-SA"/>
              </w:rPr>
              <w:t xml:space="preserve">2011102 </w:t>
            </w:r>
            <w:r>
              <w:rPr>
                <w:rFonts w:hint="eastAsia" w:ascii="仿宋" w:hAnsi="仿宋" w:eastAsia="仿宋" w:cs="仿宋"/>
                <w:color w:val="333333"/>
                <w:kern w:val="0"/>
                <w:sz w:val="20"/>
                <w:szCs w:val="20"/>
                <w:lang w:val="en-US" w:eastAsia="zh-CN" w:bidi="ar-SA"/>
              </w:rPr>
              <w:t>一般行政管理事务</w:t>
            </w:r>
          </w:p>
        </w:tc>
        <w:tc>
          <w:tcPr>
            <w:tcW w:w="417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0"/>
              <w:jc w:val="center"/>
              <w:rPr>
                <w:rFonts w:ascii="Times New Roman" w:hAnsi="Times New Roman" w:eastAsia="宋体" w:cs="Times New Roman"/>
                <w:color w:val="333333"/>
                <w:kern w:val="0"/>
                <w:sz w:val="20"/>
                <w:szCs w:val="20"/>
                <w:lang w:val="en-US" w:eastAsia="zh-CN" w:bidi="ar-SA"/>
              </w:rPr>
            </w:pPr>
            <w:r>
              <w:rPr>
                <w:rFonts w:ascii="Times New Roman" w:hAnsi="Times New Roman" w:eastAsia="宋体" w:cs="Times New Roman"/>
                <w:color w:val="333333"/>
                <w:kern w:val="0"/>
                <w:sz w:val="20"/>
                <w:szCs w:val="20"/>
                <w:lang w:val="en-US" w:eastAsia="zh-CN" w:bidi="ar-SA"/>
              </w:rPr>
              <w:t>2487.09</w:t>
            </w:r>
          </w:p>
        </w:tc>
      </w:tr>
      <w:tr>
        <w:tblPrEx>
          <w:tblCellMar>
            <w:top w:w="15" w:type="dxa"/>
            <w:left w:w="15" w:type="dxa"/>
            <w:bottom w:w="15" w:type="dxa"/>
            <w:right w:w="15" w:type="dxa"/>
          </w:tblCellMar>
        </w:tblPrEx>
        <w:trPr>
          <w:trHeight w:val="613" w:hRule="atLeast"/>
        </w:trPr>
        <w:tc>
          <w:tcPr>
            <w:tcW w:w="4695"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0"/>
              <w:jc w:val="left"/>
              <w:rPr>
                <w:rFonts w:ascii="仿宋" w:hAnsi="仿宋" w:eastAsia="仿宋" w:cs="仿宋"/>
                <w:kern w:val="0"/>
                <w:sz w:val="32"/>
                <w:szCs w:val="32"/>
                <w:lang w:val="en-US" w:eastAsia="zh-CN" w:bidi="ar-SA"/>
              </w:rPr>
            </w:pPr>
            <w:r>
              <w:rPr>
                <w:rFonts w:ascii="仿宋" w:hAnsi="仿宋" w:eastAsia="仿宋" w:cs="仿宋"/>
                <w:color w:val="333333"/>
                <w:kern w:val="0"/>
                <w:sz w:val="20"/>
                <w:szCs w:val="20"/>
                <w:lang w:val="en-US" w:eastAsia="zh-CN" w:bidi="ar-SA"/>
              </w:rPr>
              <w:t>2011105</w:t>
            </w:r>
            <w:r>
              <w:rPr>
                <w:rFonts w:hint="eastAsia" w:ascii="仿宋" w:hAnsi="仿宋" w:eastAsia="仿宋" w:cs="仿宋"/>
                <w:color w:val="333333"/>
                <w:kern w:val="0"/>
                <w:sz w:val="20"/>
                <w:szCs w:val="20"/>
                <w:lang w:val="en-US" w:eastAsia="zh-CN" w:bidi="ar-SA"/>
              </w:rPr>
              <w:t>派驻派出机构</w:t>
            </w:r>
          </w:p>
        </w:tc>
        <w:tc>
          <w:tcPr>
            <w:tcW w:w="417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0"/>
              <w:jc w:val="center"/>
              <w:rPr>
                <w:rFonts w:ascii="Times New Roman" w:hAnsi="Times New Roman" w:eastAsia="宋体" w:cs="Times New Roman"/>
                <w:color w:val="333333"/>
                <w:kern w:val="0"/>
                <w:sz w:val="20"/>
                <w:szCs w:val="20"/>
                <w:lang w:val="en-US" w:eastAsia="zh-CN" w:bidi="ar-SA"/>
              </w:rPr>
            </w:pPr>
            <w:r>
              <w:rPr>
                <w:rFonts w:ascii="Times New Roman" w:hAnsi="Times New Roman" w:eastAsia="宋体" w:cs="Times New Roman"/>
                <w:color w:val="333333"/>
                <w:kern w:val="0"/>
                <w:sz w:val="20"/>
                <w:szCs w:val="20"/>
                <w:lang w:val="en-US" w:eastAsia="zh-CN" w:bidi="ar-SA"/>
              </w:rPr>
              <w:t>55.93</w:t>
            </w:r>
          </w:p>
        </w:tc>
      </w:tr>
      <w:tr>
        <w:tblPrEx>
          <w:tblCellMar>
            <w:top w:w="15" w:type="dxa"/>
            <w:left w:w="15" w:type="dxa"/>
            <w:bottom w:w="15" w:type="dxa"/>
            <w:right w:w="15" w:type="dxa"/>
          </w:tblCellMar>
        </w:tblPrEx>
        <w:trPr>
          <w:trHeight w:val="613" w:hRule="atLeast"/>
        </w:trPr>
        <w:tc>
          <w:tcPr>
            <w:tcW w:w="4695"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0"/>
              <w:jc w:val="left"/>
              <w:rPr>
                <w:rFonts w:ascii="仿宋" w:hAnsi="仿宋" w:eastAsia="仿宋" w:cs="仿宋"/>
                <w:kern w:val="0"/>
                <w:sz w:val="32"/>
                <w:szCs w:val="32"/>
                <w:lang w:val="en-US" w:eastAsia="zh-CN" w:bidi="ar-SA"/>
              </w:rPr>
            </w:pPr>
            <w:r>
              <w:rPr>
                <w:rFonts w:ascii="仿宋" w:hAnsi="仿宋" w:eastAsia="仿宋" w:cs="仿宋"/>
                <w:color w:val="333333"/>
                <w:kern w:val="0"/>
                <w:sz w:val="20"/>
                <w:szCs w:val="20"/>
                <w:lang w:val="en-US" w:eastAsia="zh-CN" w:bidi="ar-SA"/>
              </w:rPr>
              <w:t>2011199</w:t>
            </w:r>
            <w:r>
              <w:rPr>
                <w:rFonts w:hint="eastAsia" w:ascii="仿宋" w:hAnsi="仿宋" w:eastAsia="仿宋" w:cs="仿宋"/>
                <w:color w:val="333333"/>
                <w:kern w:val="0"/>
                <w:sz w:val="20"/>
                <w:szCs w:val="20"/>
                <w:lang w:val="en-US" w:eastAsia="zh-CN" w:bidi="ar-SA"/>
              </w:rPr>
              <w:t>其他纪检监察事务支出</w:t>
            </w:r>
          </w:p>
        </w:tc>
        <w:tc>
          <w:tcPr>
            <w:tcW w:w="417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0"/>
              <w:jc w:val="center"/>
              <w:rPr>
                <w:rFonts w:ascii="Times New Roman" w:hAnsi="Times New Roman" w:eastAsia="宋体" w:cs="Times New Roman"/>
                <w:color w:val="333333"/>
                <w:kern w:val="0"/>
                <w:sz w:val="20"/>
                <w:szCs w:val="20"/>
                <w:lang w:val="en-US" w:eastAsia="zh-CN" w:bidi="ar-SA"/>
              </w:rPr>
            </w:pPr>
            <w:r>
              <w:rPr>
                <w:rFonts w:ascii="Times New Roman" w:hAnsi="Times New Roman" w:eastAsia="宋体" w:cs="Times New Roman"/>
                <w:color w:val="333333"/>
                <w:kern w:val="0"/>
                <w:sz w:val="20"/>
                <w:szCs w:val="20"/>
                <w:lang w:val="en-US" w:eastAsia="zh-CN" w:bidi="ar-SA"/>
              </w:rPr>
              <w:t>200</w:t>
            </w:r>
          </w:p>
        </w:tc>
      </w:tr>
      <w:tr>
        <w:tblPrEx>
          <w:tblCellMar>
            <w:top w:w="15" w:type="dxa"/>
            <w:left w:w="15" w:type="dxa"/>
            <w:bottom w:w="15" w:type="dxa"/>
            <w:right w:w="15" w:type="dxa"/>
          </w:tblCellMar>
        </w:tblPrEx>
        <w:trPr>
          <w:trHeight w:val="613" w:hRule="atLeast"/>
        </w:trPr>
        <w:tc>
          <w:tcPr>
            <w:tcW w:w="4695"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0"/>
              <w:jc w:val="left"/>
              <w:rPr>
                <w:rFonts w:ascii="仿宋" w:hAnsi="仿宋" w:eastAsia="仿宋" w:cs="仿宋"/>
                <w:kern w:val="0"/>
                <w:sz w:val="32"/>
                <w:szCs w:val="32"/>
                <w:lang w:val="en-US" w:eastAsia="zh-CN" w:bidi="ar-SA"/>
              </w:rPr>
            </w:pPr>
            <w:r>
              <w:rPr>
                <w:rFonts w:ascii="仿宋" w:hAnsi="仿宋" w:eastAsia="仿宋" w:cs="仿宋"/>
                <w:color w:val="333333"/>
                <w:kern w:val="0"/>
                <w:sz w:val="20"/>
                <w:szCs w:val="20"/>
                <w:lang w:val="en-US" w:eastAsia="zh-CN" w:bidi="ar-SA"/>
              </w:rPr>
              <w:t xml:space="preserve">2080505 </w:t>
            </w:r>
            <w:r>
              <w:rPr>
                <w:rFonts w:hint="eastAsia" w:ascii="仿宋" w:hAnsi="仿宋" w:eastAsia="仿宋" w:cs="仿宋"/>
                <w:color w:val="333333"/>
                <w:kern w:val="0"/>
                <w:sz w:val="20"/>
                <w:szCs w:val="20"/>
                <w:lang w:val="en-US" w:eastAsia="zh-CN" w:bidi="ar-SA"/>
              </w:rPr>
              <w:t>机关事业单位基本养老保险缴费支出</w:t>
            </w:r>
          </w:p>
        </w:tc>
        <w:tc>
          <w:tcPr>
            <w:tcW w:w="417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0"/>
              <w:jc w:val="center"/>
              <w:rPr>
                <w:rFonts w:ascii="Times New Roman" w:hAnsi="Times New Roman" w:eastAsia="宋体" w:cs="Times New Roman"/>
                <w:color w:val="333333"/>
                <w:kern w:val="0"/>
                <w:sz w:val="20"/>
                <w:szCs w:val="20"/>
                <w:lang w:val="en-US" w:eastAsia="zh-CN" w:bidi="ar-SA"/>
              </w:rPr>
            </w:pPr>
            <w:r>
              <w:rPr>
                <w:rFonts w:ascii="Times New Roman" w:hAnsi="Times New Roman" w:eastAsia="宋体" w:cs="Times New Roman"/>
                <w:color w:val="333333"/>
                <w:kern w:val="0"/>
                <w:sz w:val="20"/>
                <w:szCs w:val="20"/>
                <w:lang w:val="en-US" w:eastAsia="zh-CN" w:bidi="ar-SA"/>
              </w:rPr>
              <w:t>181.24</w:t>
            </w:r>
          </w:p>
        </w:tc>
      </w:tr>
      <w:tr>
        <w:tblPrEx>
          <w:tblCellMar>
            <w:top w:w="15" w:type="dxa"/>
            <w:left w:w="15" w:type="dxa"/>
            <w:bottom w:w="15" w:type="dxa"/>
            <w:right w:w="15" w:type="dxa"/>
          </w:tblCellMar>
        </w:tblPrEx>
        <w:trPr>
          <w:trHeight w:val="613" w:hRule="atLeast"/>
        </w:trPr>
        <w:tc>
          <w:tcPr>
            <w:tcW w:w="4695"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0"/>
              <w:jc w:val="left"/>
              <w:rPr>
                <w:rFonts w:ascii="仿宋" w:hAnsi="仿宋" w:eastAsia="仿宋" w:cs="仿宋"/>
                <w:kern w:val="0"/>
                <w:sz w:val="32"/>
                <w:szCs w:val="32"/>
                <w:lang w:val="en-US" w:eastAsia="zh-CN" w:bidi="ar-SA"/>
              </w:rPr>
            </w:pPr>
            <w:r>
              <w:rPr>
                <w:rFonts w:ascii="仿宋" w:hAnsi="仿宋" w:eastAsia="仿宋" w:cs="仿宋"/>
                <w:color w:val="333333"/>
                <w:kern w:val="0"/>
                <w:sz w:val="20"/>
                <w:szCs w:val="20"/>
                <w:lang w:val="en-US" w:eastAsia="zh-CN" w:bidi="ar-SA"/>
              </w:rPr>
              <w:t xml:space="preserve">2080506 </w:t>
            </w:r>
            <w:r>
              <w:rPr>
                <w:rFonts w:hint="eastAsia" w:ascii="仿宋" w:hAnsi="仿宋" w:eastAsia="仿宋" w:cs="仿宋"/>
                <w:color w:val="333333"/>
                <w:kern w:val="0"/>
                <w:sz w:val="20"/>
                <w:szCs w:val="20"/>
                <w:lang w:val="en-US" w:eastAsia="zh-CN" w:bidi="ar-SA"/>
              </w:rPr>
              <w:t>机关事业单位职业年金缴费支出</w:t>
            </w:r>
          </w:p>
        </w:tc>
        <w:tc>
          <w:tcPr>
            <w:tcW w:w="417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0"/>
              <w:jc w:val="center"/>
              <w:rPr>
                <w:rFonts w:ascii="Times New Roman" w:hAnsi="Times New Roman" w:eastAsia="宋体" w:cs="Times New Roman"/>
                <w:color w:val="333333"/>
                <w:kern w:val="0"/>
                <w:sz w:val="20"/>
                <w:szCs w:val="20"/>
                <w:lang w:val="en-US" w:eastAsia="zh-CN" w:bidi="ar-SA"/>
              </w:rPr>
            </w:pPr>
            <w:r>
              <w:rPr>
                <w:rFonts w:ascii="Times New Roman" w:hAnsi="Times New Roman" w:eastAsia="宋体" w:cs="Times New Roman"/>
                <w:color w:val="333333"/>
                <w:kern w:val="0"/>
                <w:sz w:val="20"/>
                <w:szCs w:val="20"/>
                <w:lang w:val="en-US" w:eastAsia="zh-CN" w:bidi="ar-SA"/>
              </w:rPr>
              <w:t>90.62</w:t>
            </w:r>
          </w:p>
        </w:tc>
      </w:tr>
      <w:tr>
        <w:tblPrEx>
          <w:tblCellMar>
            <w:top w:w="15" w:type="dxa"/>
            <w:left w:w="15" w:type="dxa"/>
            <w:bottom w:w="15" w:type="dxa"/>
            <w:right w:w="15" w:type="dxa"/>
          </w:tblCellMar>
        </w:tblPrEx>
        <w:trPr>
          <w:trHeight w:val="613" w:hRule="atLeast"/>
        </w:trPr>
        <w:tc>
          <w:tcPr>
            <w:tcW w:w="4695"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0"/>
              <w:jc w:val="left"/>
              <w:rPr>
                <w:rFonts w:ascii="仿宋" w:hAnsi="仿宋" w:eastAsia="仿宋" w:cs="仿宋"/>
                <w:kern w:val="0"/>
                <w:sz w:val="32"/>
                <w:szCs w:val="32"/>
                <w:lang w:val="en-US" w:eastAsia="zh-CN" w:bidi="ar-SA"/>
              </w:rPr>
            </w:pPr>
            <w:r>
              <w:rPr>
                <w:rFonts w:ascii="仿宋" w:hAnsi="仿宋" w:eastAsia="仿宋" w:cs="仿宋"/>
                <w:color w:val="333333"/>
                <w:kern w:val="0"/>
                <w:sz w:val="20"/>
                <w:szCs w:val="20"/>
                <w:lang w:val="en-US" w:eastAsia="zh-CN" w:bidi="ar-SA"/>
              </w:rPr>
              <w:t xml:space="preserve">2101101 </w:t>
            </w:r>
            <w:r>
              <w:rPr>
                <w:rFonts w:hint="eastAsia" w:ascii="仿宋" w:hAnsi="仿宋" w:eastAsia="仿宋" w:cs="仿宋"/>
                <w:color w:val="333333"/>
                <w:kern w:val="0"/>
                <w:sz w:val="20"/>
                <w:szCs w:val="20"/>
                <w:lang w:val="en-US" w:eastAsia="zh-CN" w:bidi="ar-SA"/>
              </w:rPr>
              <w:t>行政单位医疗</w:t>
            </w:r>
          </w:p>
        </w:tc>
        <w:tc>
          <w:tcPr>
            <w:tcW w:w="417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0"/>
              <w:jc w:val="center"/>
              <w:rPr>
                <w:rFonts w:ascii="Times New Roman" w:hAnsi="Times New Roman" w:eastAsia="宋体" w:cs="Times New Roman"/>
                <w:color w:val="333333"/>
                <w:kern w:val="0"/>
                <w:sz w:val="20"/>
                <w:szCs w:val="20"/>
                <w:lang w:val="en-US" w:eastAsia="zh-CN" w:bidi="ar-SA"/>
              </w:rPr>
            </w:pPr>
            <w:r>
              <w:rPr>
                <w:rFonts w:ascii="Times New Roman" w:hAnsi="Times New Roman" w:eastAsia="宋体" w:cs="Times New Roman"/>
                <w:color w:val="333333"/>
                <w:kern w:val="0"/>
                <w:sz w:val="20"/>
                <w:szCs w:val="20"/>
                <w:lang w:val="en-US" w:eastAsia="zh-CN" w:bidi="ar-SA"/>
              </w:rPr>
              <w:t>114.67</w:t>
            </w:r>
          </w:p>
        </w:tc>
      </w:tr>
      <w:tr>
        <w:tblPrEx>
          <w:tblCellMar>
            <w:top w:w="15" w:type="dxa"/>
            <w:left w:w="15" w:type="dxa"/>
            <w:bottom w:w="15" w:type="dxa"/>
            <w:right w:w="15" w:type="dxa"/>
          </w:tblCellMar>
        </w:tblPrEx>
        <w:trPr>
          <w:trHeight w:val="613" w:hRule="atLeast"/>
        </w:trPr>
        <w:tc>
          <w:tcPr>
            <w:tcW w:w="4695"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0"/>
              <w:jc w:val="left"/>
              <w:rPr>
                <w:rFonts w:ascii="仿宋" w:hAnsi="仿宋" w:eastAsia="仿宋" w:cs="仿宋"/>
                <w:kern w:val="0"/>
                <w:sz w:val="32"/>
                <w:szCs w:val="32"/>
                <w:lang w:val="en-US" w:eastAsia="zh-CN" w:bidi="ar-SA"/>
              </w:rPr>
            </w:pPr>
            <w:r>
              <w:rPr>
                <w:rFonts w:ascii="仿宋" w:hAnsi="仿宋" w:eastAsia="仿宋" w:cs="仿宋"/>
                <w:color w:val="333333"/>
                <w:kern w:val="0"/>
                <w:sz w:val="20"/>
                <w:szCs w:val="20"/>
                <w:lang w:val="en-US" w:eastAsia="zh-CN" w:bidi="ar-SA"/>
              </w:rPr>
              <w:t xml:space="preserve">2101103 </w:t>
            </w:r>
            <w:r>
              <w:rPr>
                <w:rFonts w:hint="eastAsia" w:ascii="仿宋" w:hAnsi="仿宋" w:eastAsia="仿宋" w:cs="仿宋"/>
                <w:color w:val="333333"/>
                <w:kern w:val="0"/>
                <w:sz w:val="20"/>
                <w:szCs w:val="20"/>
                <w:lang w:val="en-US" w:eastAsia="zh-CN" w:bidi="ar-SA"/>
              </w:rPr>
              <w:t>公务员医疗补助</w:t>
            </w:r>
          </w:p>
        </w:tc>
        <w:tc>
          <w:tcPr>
            <w:tcW w:w="417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0"/>
              <w:jc w:val="center"/>
              <w:rPr>
                <w:rFonts w:ascii="Times New Roman" w:hAnsi="Times New Roman" w:eastAsia="宋体" w:cs="Times New Roman"/>
                <w:color w:val="333333"/>
                <w:kern w:val="0"/>
                <w:sz w:val="20"/>
                <w:szCs w:val="20"/>
                <w:lang w:val="en-US" w:eastAsia="zh-CN" w:bidi="ar-SA"/>
              </w:rPr>
            </w:pPr>
            <w:r>
              <w:rPr>
                <w:rFonts w:ascii="Times New Roman" w:hAnsi="Times New Roman" w:eastAsia="宋体" w:cs="Times New Roman"/>
                <w:color w:val="333333"/>
                <w:kern w:val="0"/>
                <w:sz w:val="20"/>
                <w:szCs w:val="20"/>
                <w:lang w:val="en-US" w:eastAsia="zh-CN" w:bidi="ar-SA"/>
              </w:rPr>
              <w:t>21.68</w:t>
            </w:r>
          </w:p>
        </w:tc>
      </w:tr>
      <w:tr>
        <w:tblPrEx>
          <w:tblCellMar>
            <w:top w:w="15" w:type="dxa"/>
            <w:left w:w="15" w:type="dxa"/>
            <w:bottom w:w="15" w:type="dxa"/>
            <w:right w:w="15" w:type="dxa"/>
          </w:tblCellMar>
        </w:tblPrEx>
        <w:trPr>
          <w:trHeight w:val="613" w:hRule="atLeast"/>
        </w:trPr>
        <w:tc>
          <w:tcPr>
            <w:tcW w:w="4695"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0"/>
              <w:jc w:val="left"/>
              <w:rPr>
                <w:rFonts w:ascii="仿宋" w:hAnsi="仿宋" w:eastAsia="仿宋" w:cs="仿宋"/>
                <w:kern w:val="0"/>
                <w:sz w:val="32"/>
                <w:szCs w:val="32"/>
                <w:lang w:val="en-US" w:eastAsia="zh-CN" w:bidi="ar-SA"/>
              </w:rPr>
            </w:pPr>
            <w:r>
              <w:rPr>
                <w:rFonts w:ascii="仿宋" w:hAnsi="仿宋" w:eastAsia="仿宋" w:cs="仿宋"/>
                <w:color w:val="333333"/>
                <w:kern w:val="0"/>
                <w:sz w:val="20"/>
                <w:szCs w:val="20"/>
                <w:lang w:val="en-US" w:eastAsia="zh-CN" w:bidi="ar-SA"/>
              </w:rPr>
              <w:t xml:space="preserve">2210201 </w:t>
            </w:r>
            <w:r>
              <w:rPr>
                <w:rFonts w:hint="eastAsia" w:ascii="仿宋" w:hAnsi="仿宋" w:eastAsia="仿宋" w:cs="仿宋"/>
                <w:color w:val="333333"/>
                <w:kern w:val="0"/>
                <w:sz w:val="20"/>
                <w:szCs w:val="20"/>
                <w:lang w:val="en-US" w:eastAsia="zh-CN" w:bidi="ar-SA"/>
              </w:rPr>
              <w:t>住房公积金</w:t>
            </w:r>
          </w:p>
        </w:tc>
        <w:tc>
          <w:tcPr>
            <w:tcW w:w="417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0"/>
              <w:jc w:val="center"/>
              <w:rPr>
                <w:rFonts w:ascii="Times New Roman" w:hAnsi="Times New Roman" w:eastAsia="宋体" w:cs="Times New Roman"/>
                <w:color w:val="333333"/>
                <w:kern w:val="0"/>
                <w:sz w:val="20"/>
                <w:szCs w:val="20"/>
                <w:lang w:val="en-US" w:eastAsia="zh-CN" w:bidi="ar-SA"/>
              </w:rPr>
            </w:pPr>
            <w:r>
              <w:rPr>
                <w:rFonts w:ascii="Times New Roman" w:hAnsi="Times New Roman" w:eastAsia="宋体" w:cs="Times New Roman"/>
                <w:color w:val="333333"/>
                <w:kern w:val="0"/>
                <w:sz w:val="20"/>
                <w:szCs w:val="20"/>
                <w:lang w:val="en-US" w:eastAsia="zh-CN" w:bidi="ar-SA"/>
              </w:rPr>
              <w:t>200.99</w:t>
            </w:r>
          </w:p>
        </w:tc>
      </w:tr>
      <w:tr>
        <w:tblPrEx>
          <w:tblCellMar>
            <w:top w:w="15" w:type="dxa"/>
            <w:left w:w="15" w:type="dxa"/>
            <w:bottom w:w="15" w:type="dxa"/>
            <w:right w:w="15" w:type="dxa"/>
          </w:tblCellMar>
        </w:tblPrEx>
        <w:trPr>
          <w:trHeight w:val="613" w:hRule="atLeast"/>
        </w:trPr>
        <w:tc>
          <w:tcPr>
            <w:tcW w:w="4695"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2"/>
              <w:jc w:val="left"/>
              <w:rPr>
                <w:rFonts w:ascii="仿宋" w:hAnsi="仿宋" w:eastAsia="仿宋" w:cs="仿宋"/>
                <w:color w:val="000000"/>
                <w:kern w:val="0"/>
                <w:sz w:val="20"/>
                <w:szCs w:val="20"/>
                <w:lang w:val="en-US" w:eastAsia="zh-CN" w:bidi="ar-SA"/>
              </w:rPr>
            </w:pPr>
            <w:r>
              <w:rPr>
                <w:rFonts w:ascii="仿宋" w:hAnsi="仿宋" w:eastAsia="仿宋" w:cs="仿宋"/>
                <w:color w:val="333333"/>
                <w:kern w:val="0"/>
                <w:sz w:val="20"/>
                <w:szCs w:val="20"/>
                <w:lang w:val="en-US" w:eastAsia="zh-CN" w:bidi="ar-SA"/>
              </w:rPr>
              <w:t xml:space="preserve">2210203 </w:t>
            </w:r>
            <w:r>
              <w:rPr>
                <w:rFonts w:hint="eastAsia" w:ascii="仿宋" w:hAnsi="仿宋" w:eastAsia="仿宋" w:cs="仿宋"/>
                <w:color w:val="333333"/>
                <w:kern w:val="0"/>
                <w:sz w:val="20"/>
                <w:szCs w:val="20"/>
                <w:lang w:val="en-US" w:eastAsia="zh-CN" w:bidi="ar-SA"/>
              </w:rPr>
              <w:t>购房补贴</w:t>
            </w:r>
          </w:p>
        </w:tc>
        <w:tc>
          <w:tcPr>
            <w:tcW w:w="417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0"/>
              <w:jc w:val="center"/>
              <w:rPr>
                <w:rFonts w:ascii="Times New Roman" w:hAnsi="Times New Roman" w:eastAsia="宋体" w:cs="Times New Roman"/>
                <w:color w:val="333333"/>
                <w:kern w:val="0"/>
                <w:sz w:val="20"/>
                <w:szCs w:val="20"/>
                <w:lang w:val="en-US" w:eastAsia="zh-CN" w:bidi="ar-SA"/>
              </w:rPr>
            </w:pPr>
            <w:r>
              <w:rPr>
                <w:rFonts w:ascii="Times New Roman" w:hAnsi="Times New Roman" w:eastAsia="宋体" w:cs="Times New Roman"/>
                <w:color w:val="333333"/>
                <w:kern w:val="0"/>
                <w:sz w:val="20"/>
                <w:szCs w:val="20"/>
                <w:lang w:val="en-US" w:eastAsia="zh-CN" w:bidi="ar-SA"/>
              </w:rPr>
              <w:t>3.6</w:t>
            </w:r>
          </w:p>
        </w:tc>
      </w:tr>
      <w:tr>
        <w:tblPrEx>
          <w:tblCellMar>
            <w:top w:w="15" w:type="dxa"/>
            <w:left w:w="15" w:type="dxa"/>
            <w:bottom w:w="15" w:type="dxa"/>
            <w:right w:w="15" w:type="dxa"/>
          </w:tblCellMar>
        </w:tblPrEx>
        <w:trPr>
          <w:trHeight w:val="479" w:hRule="atLeast"/>
        </w:trPr>
        <w:tc>
          <w:tcPr>
            <w:tcW w:w="4695"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2"/>
              <w:jc w:val="center"/>
              <w:rPr>
                <w:rFonts w:ascii="宋体" w:hAnsi="宋体" w:eastAsia="宋体" w:cs="宋体"/>
                <w:kern w:val="0"/>
                <w:sz w:val="32"/>
                <w:szCs w:val="32"/>
                <w:lang w:val="en-US" w:eastAsia="zh-CN" w:bidi="ar-SA"/>
              </w:rPr>
            </w:pPr>
            <w:r>
              <w:rPr>
                <w:rFonts w:hint="eastAsia" w:ascii="黑体" w:hAnsi="宋体" w:eastAsia="黑体" w:cs="黑体"/>
                <w:color w:val="000000"/>
                <w:kern w:val="0"/>
                <w:sz w:val="20"/>
                <w:szCs w:val="20"/>
                <w:lang w:val="en-US" w:eastAsia="zh-CN" w:bidi="ar-SA"/>
              </w:rPr>
              <w:t>财政拨款收入合计</w:t>
            </w:r>
          </w:p>
        </w:tc>
        <w:tc>
          <w:tcPr>
            <w:tcW w:w="417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val="0"/>
              <w:kinsoku/>
              <w:wordWrap/>
              <w:topLinePunct w:val="0"/>
              <w:bidi w:val="0"/>
              <w:spacing w:beforeAutospacing="0" w:afterAutospacing="0" w:line="576" w:lineRule="exact"/>
              <w:ind w:left="0" w:leftChars="0" w:right="0" w:firstLine="400"/>
              <w:jc w:val="center"/>
              <w:rPr>
                <w:rFonts w:ascii="Times New Roman" w:hAnsi="Times New Roman" w:eastAsia="宋体" w:cs="Times New Roman"/>
                <w:color w:val="333333"/>
                <w:kern w:val="0"/>
                <w:sz w:val="20"/>
                <w:szCs w:val="20"/>
                <w:lang w:val="en-US" w:eastAsia="zh-CN" w:bidi="ar-SA"/>
              </w:rPr>
            </w:pPr>
            <w:r>
              <w:rPr>
                <w:rFonts w:ascii="Times New Roman" w:hAnsi="Times New Roman" w:eastAsia="宋体" w:cs="Times New Roman"/>
                <w:b/>
                <w:bCs/>
                <w:color w:val="333333"/>
                <w:kern w:val="0"/>
                <w:sz w:val="20"/>
                <w:szCs w:val="20"/>
                <w:lang w:val="en-US" w:eastAsia="zh-CN" w:bidi="ar-SA"/>
              </w:rPr>
              <w:t>6055.01</w:t>
            </w:r>
          </w:p>
        </w:tc>
      </w:tr>
    </w:tbl>
    <w:p>
      <w:pPr>
        <w:keepNext w:val="0"/>
        <w:keepLines w:val="0"/>
        <w:pageBreakBefore w:val="0"/>
        <w:widowControl w:val="0"/>
        <w:kinsoku/>
        <w:wordWrap/>
        <w:topLinePunct w:val="0"/>
        <w:bidi w:val="0"/>
        <w:adjustRightInd w:val="0"/>
        <w:snapToGrid w:val="0"/>
        <w:spacing w:line="576" w:lineRule="exact"/>
        <w:ind w:left="0" w:leftChars="0" w:right="0"/>
        <w:contextualSpacing/>
        <w:jc w:val="left"/>
        <w:rPr>
          <w:rFonts w:ascii="仿宋_GB2312" w:hAnsi="Times New Roman" w:eastAsia="仿宋_GB2312" w:cs="宋体"/>
          <w:color w:val="000000"/>
          <w:kern w:val="0"/>
          <w:sz w:val="32"/>
          <w:szCs w:val="32"/>
          <w:shd w:val="clear" w:color="auto" w:fill="FFFFFF"/>
        </w:rPr>
      </w:pPr>
    </w:p>
    <w:p>
      <w:pPr>
        <w:keepNext w:val="0"/>
        <w:keepLines w:val="0"/>
        <w:pageBreakBefore w:val="0"/>
        <w:widowControl w:val="0"/>
        <w:numPr>
          <w:ilvl w:val="0"/>
          <w:numId w:val="7"/>
        </w:numPr>
        <w:kinsoku/>
        <w:wordWrap/>
        <w:topLinePunct w:val="0"/>
        <w:bidi w:val="0"/>
        <w:adjustRightInd w:val="0"/>
        <w:snapToGrid w:val="0"/>
        <w:spacing w:line="576" w:lineRule="exact"/>
        <w:ind w:left="0" w:leftChars="0" w:right="0"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部门财政资金支出情况</w:t>
      </w:r>
    </w:p>
    <w:p>
      <w:pPr>
        <w:keepNext w:val="0"/>
        <w:keepLines w:val="0"/>
        <w:pageBreakBefore w:val="0"/>
        <w:widowControl w:val="0"/>
        <w:kinsoku/>
        <w:wordWrap/>
        <w:topLinePunct w:val="0"/>
        <w:bidi w:val="0"/>
        <w:spacing w:beforeAutospacing="0" w:afterAutospacing="0" w:line="576" w:lineRule="exact"/>
        <w:ind w:left="0" w:leftChars="0" w:right="0" w:firstLine="640"/>
        <w:jc w:val="both"/>
        <w:rPr>
          <w:rFonts w:ascii="仿宋_GB2312" w:hAnsi="Times New Roman" w:eastAsia="仿宋_GB2312" w:cs="宋体"/>
          <w:color w:val="000000"/>
          <w:kern w:val="0"/>
          <w:sz w:val="24"/>
          <w:szCs w:val="32"/>
          <w:shd w:val="clear" w:color="auto" w:fill="FFFFFF"/>
          <w:lang w:val="zh-CN" w:eastAsia="zh-CN" w:bidi="ar-SA"/>
        </w:rPr>
      </w:pPr>
      <w:r>
        <w:rPr>
          <w:rFonts w:hint="eastAsia" w:ascii="仿宋_GB2312" w:hAnsi="仿宋" w:eastAsia="仿宋_GB2312" w:cs="仿宋_GB2312"/>
          <w:color w:val="000000"/>
          <w:kern w:val="0"/>
          <w:sz w:val="32"/>
          <w:szCs w:val="32"/>
          <w:shd w:val="clear" w:color="auto" w:fill="FFFFFF"/>
          <w:lang w:val="en-US" w:eastAsia="zh-CN" w:bidi="ar-SA"/>
        </w:rPr>
        <w:t>截止</w:t>
      </w:r>
      <w:r>
        <w:rPr>
          <w:rFonts w:ascii="仿宋" w:hAnsi="仿宋" w:eastAsia="仿宋" w:cs="仿宋"/>
          <w:color w:val="000000"/>
          <w:kern w:val="0"/>
          <w:sz w:val="32"/>
          <w:szCs w:val="32"/>
          <w:shd w:val="clear" w:color="auto" w:fill="FFFFFF"/>
          <w:lang w:val="en-US" w:eastAsia="zh-CN" w:bidi="ar-SA"/>
        </w:rPr>
        <w:t>12</w:t>
      </w:r>
      <w:r>
        <w:rPr>
          <w:rFonts w:hint="eastAsia" w:ascii="仿宋" w:hAnsi="仿宋" w:eastAsia="仿宋" w:cs="仿宋"/>
          <w:color w:val="000000"/>
          <w:kern w:val="0"/>
          <w:sz w:val="32"/>
          <w:szCs w:val="32"/>
          <w:shd w:val="clear" w:color="auto" w:fill="FFFFFF"/>
          <w:lang w:val="en-US" w:eastAsia="zh-CN" w:bidi="ar-SA"/>
        </w:rPr>
        <w:t>月</w:t>
      </w:r>
      <w:r>
        <w:rPr>
          <w:rFonts w:ascii="仿宋" w:hAnsi="仿宋" w:eastAsia="仿宋" w:cs="仿宋"/>
          <w:color w:val="000000"/>
          <w:kern w:val="0"/>
          <w:sz w:val="32"/>
          <w:szCs w:val="32"/>
          <w:shd w:val="clear" w:color="auto" w:fill="FFFFFF"/>
          <w:lang w:val="en-US" w:eastAsia="zh-CN" w:bidi="ar-SA"/>
        </w:rPr>
        <w:t>31</w:t>
      </w:r>
      <w:r>
        <w:rPr>
          <w:rFonts w:hint="eastAsia" w:ascii="仿宋" w:hAnsi="仿宋" w:eastAsia="仿宋" w:cs="仿宋"/>
          <w:color w:val="000000"/>
          <w:kern w:val="0"/>
          <w:sz w:val="32"/>
          <w:szCs w:val="32"/>
          <w:shd w:val="clear" w:color="auto" w:fill="FFFFFF"/>
          <w:lang w:val="en-US" w:eastAsia="zh-CN" w:bidi="ar-SA"/>
        </w:rPr>
        <w:t>日，州纪委监委全年支出决算总额</w:t>
      </w:r>
      <w:r>
        <w:rPr>
          <w:rFonts w:ascii="仿宋" w:hAnsi="仿宋" w:eastAsia="仿宋" w:cs="仿宋"/>
          <w:color w:val="000000"/>
          <w:kern w:val="0"/>
          <w:sz w:val="32"/>
          <w:szCs w:val="32"/>
          <w:shd w:val="clear" w:color="auto" w:fill="FFFFFF"/>
          <w:lang w:val="en-US" w:eastAsia="zh-CN" w:bidi="ar-SA"/>
        </w:rPr>
        <w:t>5069.73</w:t>
      </w:r>
      <w:r>
        <w:rPr>
          <w:rFonts w:hint="eastAsia" w:ascii="仿宋" w:hAnsi="仿宋" w:eastAsia="仿宋" w:cs="仿宋"/>
          <w:color w:val="000000"/>
          <w:kern w:val="0"/>
          <w:sz w:val="32"/>
          <w:szCs w:val="32"/>
          <w:shd w:val="clear" w:color="auto" w:fill="FFFFFF"/>
          <w:lang w:val="en-US" w:eastAsia="zh-CN" w:bidi="ar-SA"/>
        </w:rPr>
        <w:t>万元。按合同协议，不能在当年实现支付的资金结转下年，共结转</w:t>
      </w:r>
      <w:r>
        <w:rPr>
          <w:rFonts w:ascii="仿宋" w:hAnsi="仿宋" w:eastAsia="仿宋" w:cs="仿宋"/>
          <w:color w:val="000000"/>
          <w:kern w:val="0"/>
          <w:sz w:val="32"/>
          <w:szCs w:val="32"/>
          <w:shd w:val="clear" w:color="auto" w:fill="FFFFFF"/>
          <w:lang w:val="en-US" w:eastAsia="zh-CN" w:bidi="ar-SA"/>
        </w:rPr>
        <w:t>985.28</w:t>
      </w:r>
      <w:r>
        <w:rPr>
          <w:rFonts w:hint="eastAsia" w:ascii="仿宋" w:hAnsi="仿宋" w:eastAsia="仿宋" w:cs="仿宋"/>
          <w:color w:val="000000"/>
          <w:kern w:val="0"/>
          <w:sz w:val="32"/>
          <w:szCs w:val="32"/>
          <w:shd w:val="clear" w:color="auto" w:fill="FFFFFF"/>
          <w:lang w:val="en-US" w:eastAsia="zh-CN" w:bidi="ar-SA"/>
        </w:rPr>
        <w:t>万元。</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黑体" w:hAnsi="Times New Roman" w:eastAsia="黑体" w:cs="宋体"/>
          <w:color w:val="000000"/>
          <w:kern w:val="0"/>
          <w:sz w:val="32"/>
          <w:szCs w:val="32"/>
          <w:shd w:val="clear" w:color="auto" w:fill="FFFFFF"/>
        </w:rPr>
      </w:pPr>
      <w:r>
        <w:rPr>
          <w:rFonts w:hint="eastAsia" w:ascii="黑体" w:hAnsi="Times New Roman" w:eastAsia="黑体" w:cs="宋体"/>
          <w:color w:val="000000"/>
          <w:kern w:val="0"/>
          <w:sz w:val="32"/>
          <w:szCs w:val="32"/>
          <w:shd w:val="clear" w:color="auto" w:fill="FFFFFF"/>
        </w:rPr>
        <w:t>三、部门整体预算绩效管理情况</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（一）部门预算管理</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总体情况。单位按照州财政统一部署并结合工作重点和工作任务精心编制三年预算规划，做到能编尽编。以工作实际出发，不编天文数字，不编“空”项目。</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编制流程。每年</w:t>
      </w:r>
      <w:r>
        <w:rPr>
          <w:rFonts w:ascii="仿宋_GB2312" w:hAnsi="Times New Roman" w:eastAsia="仿宋_GB2312" w:cs="宋体"/>
          <w:color w:val="000000"/>
          <w:kern w:val="0"/>
          <w:sz w:val="32"/>
          <w:szCs w:val="32"/>
          <w:shd w:val="clear" w:color="auto" w:fill="FFFFFF"/>
          <w:lang w:val="zh-CN"/>
        </w:rPr>
        <w:t>10</w:t>
      </w:r>
      <w:r>
        <w:rPr>
          <w:rFonts w:hint="eastAsia" w:ascii="仿宋_GB2312" w:hAnsi="Times New Roman" w:eastAsia="仿宋_GB2312" w:cs="宋体"/>
          <w:color w:val="000000"/>
          <w:kern w:val="0"/>
          <w:sz w:val="32"/>
          <w:szCs w:val="32"/>
          <w:shd w:val="clear" w:color="auto" w:fill="FFFFFF"/>
          <w:lang w:val="zh-CN"/>
        </w:rPr>
        <w:t>月按州财政局要求精心编制部门预算，部门预算编制工作按照以科室为重点项目编制单位，各分管领导签字确认为原则下，并结合以前年度编制情况和明年工作重点，在各科室编制项目基础上按重点排序，整合归类后，报经常委会集体研究通过，完成预算规划上报工作。每年</w:t>
      </w:r>
      <w:r>
        <w:rPr>
          <w:rFonts w:ascii="仿宋_GB2312" w:hAnsi="Times New Roman" w:eastAsia="仿宋_GB2312" w:cs="宋体"/>
          <w:color w:val="000000"/>
          <w:kern w:val="0"/>
          <w:sz w:val="32"/>
          <w:szCs w:val="32"/>
          <w:shd w:val="clear" w:color="auto" w:fill="FFFFFF"/>
          <w:lang w:val="zh-CN"/>
        </w:rPr>
        <w:t>11</w:t>
      </w:r>
      <w:r>
        <w:rPr>
          <w:rFonts w:hint="eastAsia" w:ascii="仿宋_GB2312" w:hAnsi="Times New Roman" w:eastAsia="仿宋_GB2312" w:cs="宋体"/>
          <w:color w:val="000000"/>
          <w:kern w:val="0"/>
          <w:sz w:val="32"/>
          <w:szCs w:val="32"/>
          <w:shd w:val="clear" w:color="auto" w:fill="FFFFFF"/>
          <w:lang w:val="zh-CN"/>
        </w:rPr>
        <w:t>月在财政预算“一审”过程中，向财政积极争取项目保留和资金额度，并及时将情况报告委领导，作好相关沟通协调和补报工作。</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项目预算编制中，按州财政局要求仔细填报绩效目标申报表，由财务部门协助各科室按绩效指标值，分级填报数量标准和文字简述。</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（二）执行管理情况</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ascii="仿宋_GB2312" w:hAnsi="Times New Roman" w:eastAsia="仿宋_GB2312" w:cs="宋体"/>
          <w:color w:val="000000"/>
          <w:kern w:val="0"/>
          <w:sz w:val="32"/>
          <w:szCs w:val="32"/>
          <w:shd w:val="clear" w:color="auto" w:fill="FFFFFF"/>
          <w:lang w:val="zh-CN"/>
        </w:rPr>
        <w:t>1.</w:t>
      </w:r>
      <w:r>
        <w:rPr>
          <w:rFonts w:hint="eastAsia" w:ascii="仿宋_GB2312" w:hAnsi="Times New Roman" w:eastAsia="仿宋_GB2312" w:cs="宋体"/>
          <w:color w:val="000000"/>
          <w:kern w:val="0"/>
          <w:sz w:val="32"/>
          <w:szCs w:val="32"/>
          <w:shd w:val="clear" w:color="auto" w:fill="FFFFFF"/>
          <w:lang w:val="zh-CN"/>
        </w:rPr>
        <w:t>总体安排。年初，财务部门根据财政预算指标下达情况，第一时间将基本支出和项目支出分类汇总报委领导，请委领导掌握预算总体情况，及时尽早开展工作，合理抓好支出进度，确保各项任务顺利完成。</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ascii="仿宋_GB2312" w:hAnsi="Times New Roman" w:eastAsia="仿宋_GB2312" w:cs="宋体"/>
          <w:color w:val="000000"/>
          <w:kern w:val="0"/>
          <w:sz w:val="32"/>
          <w:szCs w:val="32"/>
          <w:shd w:val="clear" w:color="auto" w:fill="FFFFFF"/>
          <w:lang w:val="zh-CN"/>
        </w:rPr>
        <w:t>2.</w:t>
      </w:r>
      <w:r>
        <w:rPr>
          <w:rFonts w:hint="eastAsia" w:ascii="仿宋_GB2312" w:hAnsi="Times New Roman" w:eastAsia="仿宋_GB2312" w:cs="宋体"/>
          <w:color w:val="000000"/>
          <w:kern w:val="0"/>
          <w:sz w:val="32"/>
          <w:szCs w:val="32"/>
          <w:shd w:val="clear" w:color="auto" w:fill="FFFFFF"/>
          <w:lang w:val="zh-CN"/>
        </w:rPr>
        <w:t>项目安排。项目支出在财政指标下达后第一时间将所有项目情况制作通知表，分别送分管领导和科室负责人；之后每月，将项目支出执行情况报书记办公会，会后送各分管领导和科室负责人，提醒督促科室做好工作安排，加强资金支出进度。一般情况下，上半年工作主要是安排布置阶段，阳光问廉等大型宣传活动集中在下半年进行，因而会滞后单位整体支出绩效。项目执行阶段只能做到及时提醒，争取支出进度逐步推进。每年通过州财政中期预算执行评估，也在一定程度上加快了项目的实施进度。</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（三）综合管理情况</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ascii="仿宋_GB2312" w:hAnsi="Times New Roman" w:eastAsia="仿宋_GB2312" w:cs="宋体"/>
          <w:color w:val="000000"/>
          <w:kern w:val="0"/>
          <w:sz w:val="32"/>
          <w:szCs w:val="32"/>
          <w:shd w:val="clear" w:color="auto" w:fill="FFFFFF"/>
          <w:lang w:val="zh-CN"/>
        </w:rPr>
        <w:t>1.</w:t>
      </w:r>
      <w:r>
        <w:rPr>
          <w:rFonts w:hint="eastAsia" w:ascii="仿宋_GB2312" w:hAnsi="Times New Roman" w:eastAsia="仿宋_GB2312" w:cs="宋体"/>
          <w:color w:val="000000"/>
          <w:kern w:val="0"/>
          <w:sz w:val="32"/>
          <w:szCs w:val="32"/>
          <w:shd w:val="clear" w:color="auto" w:fill="FFFFFF"/>
          <w:lang w:val="zh-CN"/>
        </w:rPr>
        <w:t>政府性债务管理。我委无此项业务。</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ascii="仿宋_GB2312" w:hAnsi="Times New Roman" w:eastAsia="仿宋_GB2312" w:cs="宋体"/>
          <w:color w:val="000000"/>
          <w:kern w:val="0"/>
          <w:sz w:val="32"/>
          <w:szCs w:val="32"/>
          <w:shd w:val="clear" w:color="auto" w:fill="FFFFFF"/>
          <w:lang w:val="zh-CN"/>
        </w:rPr>
        <w:t>2.</w:t>
      </w:r>
      <w:r>
        <w:rPr>
          <w:rFonts w:hint="eastAsia" w:ascii="仿宋_GB2312" w:hAnsi="Times New Roman" w:eastAsia="仿宋_GB2312" w:cs="宋体"/>
          <w:color w:val="000000"/>
          <w:kern w:val="0"/>
          <w:sz w:val="32"/>
          <w:szCs w:val="32"/>
          <w:shd w:val="clear" w:color="auto" w:fill="FFFFFF"/>
          <w:lang w:val="zh-CN"/>
        </w:rPr>
        <w:t>非税收入执收。涉及利息收入按季度或年度一次性转州财政局指定存款专户。</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ascii="仿宋_GB2312" w:hAnsi="Times New Roman" w:eastAsia="仿宋_GB2312" w:cs="宋体"/>
          <w:color w:val="000000"/>
          <w:kern w:val="0"/>
          <w:sz w:val="32"/>
          <w:szCs w:val="32"/>
          <w:shd w:val="clear" w:color="auto" w:fill="FFFFFF"/>
          <w:lang w:val="zh-CN"/>
        </w:rPr>
        <w:t>3.</w:t>
      </w:r>
      <w:r>
        <w:rPr>
          <w:rFonts w:hint="eastAsia" w:ascii="仿宋_GB2312" w:hAnsi="Times New Roman" w:eastAsia="仿宋_GB2312" w:cs="宋体"/>
          <w:color w:val="000000"/>
          <w:kern w:val="0"/>
          <w:sz w:val="32"/>
          <w:szCs w:val="32"/>
          <w:shd w:val="clear" w:color="auto" w:fill="FFFFFF"/>
          <w:lang w:val="zh-CN"/>
        </w:rPr>
        <w:t>政府采购实施计划。年初按州财政局文件要求，对单位符合条件的政府采购项目进行备案（有单独是政府采购的项目，也有在业务项目中需按政府采购实施的项目，由各科室提供基础数据，财务部门整理汇总上报）。实施采购时，按政府采购办法具体操作。</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ascii="仿宋_GB2312" w:hAnsi="Times New Roman" w:eastAsia="仿宋_GB2312" w:cs="宋体"/>
          <w:color w:val="000000"/>
          <w:kern w:val="0"/>
          <w:sz w:val="32"/>
          <w:szCs w:val="32"/>
          <w:shd w:val="clear" w:color="auto" w:fill="FFFFFF"/>
          <w:lang w:val="zh-CN"/>
        </w:rPr>
        <w:t>4.</w:t>
      </w:r>
      <w:r>
        <w:rPr>
          <w:rFonts w:hint="eastAsia" w:ascii="仿宋_GB2312" w:hAnsi="Times New Roman" w:eastAsia="仿宋_GB2312" w:cs="宋体"/>
          <w:color w:val="000000"/>
          <w:kern w:val="0"/>
          <w:sz w:val="32"/>
          <w:szCs w:val="32"/>
          <w:shd w:val="clear" w:color="auto" w:fill="FFFFFF"/>
          <w:lang w:val="zh-CN"/>
        </w:rPr>
        <w:t>资产管理。资产的管理由委办公室负责，财务人员负责资产帐务处理和资产卡片登记工作。</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（四）结果完成情况</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_GB2312" w:hAnsi="Times New Roman" w:eastAsia="仿宋_GB2312" w:cs="宋体"/>
          <w:color w:val="000000"/>
          <w:kern w:val="0"/>
          <w:sz w:val="32"/>
          <w:szCs w:val="32"/>
          <w:shd w:val="clear" w:color="auto" w:fill="FFFFFF"/>
        </w:rPr>
      </w:pPr>
      <w:r>
        <w:rPr>
          <w:rFonts w:hint="eastAsia" w:ascii="仿宋_GB2312" w:hAnsi="Times New Roman" w:eastAsia="仿宋_GB2312" w:cs="宋体"/>
          <w:color w:val="000000"/>
          <w:kern w:val="0"/>
          <w:sz w:val="32"/>
          <w:szCs w:val="32"/>
          <w:shd w:val="clear" w:color="auto" w:fill="FFFFFF"/>
          <w:lang w:val="zh-CN"/>
        </w:rPr>
        <w:t>（</w:t>
      </w:r>
      <w:r>
        <w:rPr>
          <w:rFonts w:ascii="仿宋_GB2312" w:hAnsi="Times New Roman" w:eastAsia="仿宋_GB2312" w:cs="宋体"/>
          <w:color w:val="000000"/>
          <w:kern w:val="0"/>
          <w:sz w:val="32"/>
          <w:szCs w:val="32"/>
          <w:shd w:val="clear" w:color="auto" w:fill="FFFFFF"/>
        </w:rPr>
        <w:t>1</w:t>
      </w:r>
      <w:r>
        <w:rPr>
          <w:rFonts w:hint="eastAsia" w:ascii="仿宋_GB2312" w:hAnsi="Times New Roman" w:eastAsia="仿宋_GB2312" w:cs="宋体"/>
          <w:color w:val="000000"/>
          <w:kern w:val="0"/>
          <w:sz w:val="32"/>
          <w:szCs w:val="32"/>
          <w:shd w:val="clear" w:color="auto" w:fill="FFFFFF"/>
          <w:lang w:val="zh-CN"/>
        </w:rPr>
        <w:t>）预算完成。</w:t>
      </w:r>
      <w:r>
        <w:rPr>
          <w:rFonts w:ascii="仿宋_GB2312" w:hAnsi="Times New Roman" w:eastAsia="仿宋_GB2312" w:cs="宋体"/>
          <w:color w:val="000000"/>
          <w:kern w:val="0"/>
          <w:sz w:val="32"/>
          <w:szCs w:val="32"/>
          <w:shd w:val="clear" w:color="auto" w:fill="FFFFFF"/>
        </w:rPr>
        <w:t>2020</w:t>
      </w:r>
      <w:r>
        <w:rPr>
          <w:rFonts w:hint="eastAsia" w:ascii="仿宋_GB2312" w:hAnsi="Times New Roman" w:eastAsia="仿宋_GB2312" w:cs="宋体"/>
          <w:color w:val="000000"/>
          <w:kern w:val="0"/>
          <w:sz w:val="32"/>
          <w:szCs w:val="32"/>
          <w:shd w:val="clear" w:color="auto" w:fill="FFFFFF"/>
        </w:rPr>
        <w:t>年全年预算总额</w:t>
      </w:r>
      <w:r>
        <w:rPr>
          <w:rFonts w:ascii="仿宋_GB2312" w:hAnsi="Times New Roman" w:eastAsia="仿宋_GB2312" w:cs="宋体"/>
          <w:color w:val="000000"/>
          <w:kern w:val="0"/>
          <w:sz w:val="32"/>
          <w:szCs w:val="32"/>
          <w:shd w:val="clear" w:color="auto" w:fill="FFFFFF"/>
        </w:rPr>
        <w:t>6055.01</w:t>
      </w:r>
      <w:r>
        <w:rPr>
          <w:rFonts w:hint="eastAsia" w:ascii="仿宋_GB2312" w:hAnsi="Times New Roman" w:eastAsia="仿宋_GB2312" w:cs="宋体"/>
          <w:color w:val="000000"/>
          <w:kern w:val="0"/>
          <w:sz w:val="32"/>
          <w:szCs w:val="32"/>
          <w:shd w:val="clear" w:color="auto" w:fill="FFFFFF"/>
        </w:rPr>
        <w:t>万元，截至</w:t>
      </w:r>
      <w:r>
        <w:rPr>
          <w:rFonts w:ascii="仿宋_GB2312" w:hAnsi="Times New Roman" w:eastAsia="仿宋_GB2312" w:cs="宋体"/>
          <w:color w:val="000000"/>
          <w:kern w:val="0"/>
          <w:sz w:val="32"/>
          <w:szCs w:val="32"/>
          <w:shd w:val="clear" w:color="auto" w:fill="FFFFFF"/>
        </w:rPr>
        <w:t>2020</w:t>
      </w:r>
      <w:r>
        <w:rPr>
          <w:rFonts w:hint="eastAsia" w:ascii="仿宋_GB2312" w:hAnsi="Times New Roman" w:eastAsia="仿宋_GB2312" w:cs="宋体"/>
          <w:color w:val="000000"/>
          <w:kern w:val="0"/>
          <w:sz w:val="32"/>
          <w:szCs w:val="32"/>
          <w:shd w:val="clear" w:color="auto" w:fill="FFFFFF"/>
        </w:rPr>
        <w:t>年</w:t>
      </w:r>
      <w:r>
        <w:rPr>
          <w:rFonts w:ascii="仿宋_GB2312" w:hAnsi="Times New Roman" w:eastAsia="仿宋_GB2312" w:cs="宋体"/>
          <w:color w:val="000000"/>
          <w:kern w:val="0"/>
          <w:sz w:val="32"/>
          <w:szCs w:val="32"/>
          <w:shd w:val="clear" w:color="auto" w:fill="FFFFFF"/>
        </w:rPr>
        <w:t>12</w:t>
      </w:r>
      <w:r>
        <w:rPr>
          <w:rFonts w:hint="eastAsia" w:ascii="仿宋_GB2312" w:hAnsi="Times New Roman" w:eastAsia="仿宋_GB2312" w:cs="宋体"/>
          <w:color w:val="000000"/>
          <w:kern w:val="0"/>
          <w:sz w:val="32"/>
          <w:szCs w:val="32"/>
          <w:shd w:val="clear" w:color="auto" w:fill="FFFFFF"/>
        </w:rPr>
        <w:t>月</w:t>
      </w:r>
      <w:r>
        <w:rPr>
          <w:rFonts w:ascii="仿宋_GB2312" w:hAnsi="Times New Roman" w:eastAsia="仿宋_GB2312" w:cs="宋体"/>
          <w:color w:val="000000"/>
          <w:kern w:val="0"/>
          <w:sz w:val="32"/>
          <w:szCs w:val="32"/>
          <w:shd w:val="clear" w:color="auto" w:fill="FFFFFF"/>
        </w:rPr>
        <w:t>31</w:t>
      </w:r>
      <w:r>
        <w:rPr>
          <w:rFonts w:hint="eastAsia" w:ascii="仿宋_GB2312" w:hAnsi="Times New Roman" w:eastAsia="仿宋_GB2312" w:cs="宋体"/>
          <w:color w:val="000000"/>
          <w:kern w:val="0"/>
          <w:sz w:val="32"/>
          <w:szCs w:val="32"/>
          <w:shd w:val="clear" w:color="auto" w:fill="FFFFFF"/>
        </w:rPr>
        <w:t>日累计实现支出</w:t>
      </w:r>
      <w:r>
        <w:rPr>
          <w:rFonts w:ascii="仿宋_GB2312" w:hAnsi="Times New Roman" w:eastAsia="仿宋_GB2312" w:cs="宋体"/>
          <w:color w:val="000000"/>
          <w:kern w:val="0"/>
          <w:sz w:val="32"/>
          <w:szCs w:val="32"/>
          <w:shd w:val="clear" w:color="auto" w:fill="FFFFFF"/>
        </w:rPr>
        <w:t>5069.73</w:t>
      </w:r>
      <w:r>
        <w:rPr>
          <w:rFonts w:hint="eastAsia" w:ascii="仿宋_GB2312" w:hAnsi="Times New Roman" w:eastAsia="仿宋_GB2312" w:cs="宋体"/>
          <w:color w:val="000000"/>
          <w:kern w:val="0"/>
          <w:sz w:val="32"/>
          <w:szCs w:val="32"/>
          <w:shd w:val="clear" w:color="auto" w:fill="FFFFFF"/>
        </w:rPr>
        <w:t>万元，全年执行进度为</w:t>
      </w:r>
      <w:r>
        <w:rPr>
          <w:rFonts w:ascii="仿宋_GB2312" w:hAnsi="Times New Roman" w:eastAsia="仿宋_GB2312" w:cs="宋体"/>
          <w:color w:val="000000"/>
          <w:kern w:val="0"/>
          <w:sz w:val="32"/>
          <w:szCs w:val="32"/>
          <w:shd w:val="clear" w:color="auto" w:fill="FFFFFF"/>
        </w:rPr>
        <w:t>83.73%</w:t>
      </w:r>
      <w:r>
        <w:rPr>
          <w:rFonts w:hint="eastAsia" w:ascii="仿宋_GB2312" w:hAnsi="Times New Roman" w:eastAsia="仿宋_GB2312" w:cs="宋体"/>
          <w:color w:val="000000"/>
          <w:kern w:val="0"/>
          <w:sz w:val="32"/>
          <w:szCs w:val="32"/>
          <w:shd w:val="clear" w:color="auto" w:fill="FFFFFF"/>
        </w:rPr>
        <w:t>。</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_GB2312" w:hAnsi="Times New Roman" w:eastAsia="仿宋_GB2312" w:cs="宋体"/>
          <w:color w:val="000000"/>
          <w:kern w:val="0"/>
          <w:sz w:val="32"/>
          <w:szCs w:val="32"/>
          <w:shd w:val="clear" w:color="auto" w:fill="FFFFFF"/>
        </w:rPr>
      </w:pPr>
      <w:r>
        <w:rPr>
          <w:rFonts w:hint="eastAsia" w:ascii="仿宋_GB2312" w:hAnsi="Times New Roman" w:eastAsia="仿宋_GB2312" w:cs="宋体"/>
          <w:color w:val="000000"/>
          <w:kern w:val="0"/>
          <w:sz w:val="32"/>
          <w:szCs w:val="32"/>
          <w:shd w:val="clear" w:color="auto" w:fill="FFFFFF"/>
        </w:rPr>
        <w:t>（</w:t>
      </w:r>
      <w:r>
        <w:rPr>
          <w:rFonts w:ascii="仿宋_GB2312" w:hAnsi="Times New Roman" w:eastAsia="仿宋_GB2312" w:cs="宋体"/>
          <w:color w:val="000000"/>
          <w:kern w:val="0"/>
          <w:sz w:val="32"/>
          <w:szCs w:val="32"/>
          <w:shd w:val="clear" w:color="auto" w:fill="FFFFFF"/>
        </w:rPr>
        <w:t>2</w:t>
      </w:r>
      <w:r>
        <w:rPr>
          <w:rFonts w:hint="eastAsia" w:ascii="仿宋_GB2312" w:hAnsi="Times New Roman" w:eastAsia="仿宋_GB2312" w:cs="宋体"/>
          <w:color w:val="000000"/>
          <w:kern w:val="0"/>
          <w:sz w:val="32"/>
          <w:szCs w:val="32"/>
          <w:shd w:val="clear" w:color="auto" w:fill="FFFFFF"/>
        </w:rPr>
        <w:t>）违规记录。未接受审计监督和财政检查。接受内部监督</w:t>
      </w:r>
      <w:r>
        <w:rPr>
          <w:rFonts w:ascii="仿宋_GB2312" w:hAnsi="Times New Roman" w:eastAsia="仿宋_GB2312" w:cs="宋体"/>
          <w:color w:val="000000"/>
          <w:kern w:val="0"/>
          <w:sz w:val="32"/>
          <w:szCs w:val="32"/>
          <w:shd w:val="clear" w:color="auto" w:fill="FFFFFF"/>
        </w:rPr>
        <w:t>1</w:t>
      </w:r>
      <w:r>
        <w:rPr>
          <w:rFonts w:hint="eastAsia" w:ascii="仿宋_GB2312" w:hAnsi="Times New Roman" w:eastAsia="仿宋_GB2312" w:cs="宋体"/>
          <w:color w:val="000000"/>
          <w:kern w:val="0"/>
          <w:sz w:val="32"/>
          <w:szCs w:val="32"/>
          <w:shd w:val="clear" w:color="auto" w:fill="FFFFFF"/>
        </w:rPr>
        <w:t>次，对发现的问题及时进行了纠正。</w:t>
      </w:r>
    </w:p>
    <w:p>
      <w:pPr>
        <w:keepNext w:val="0"/>
        <w:keepLines w:val="0"/>
        <w:pageBreakBefore w:val="0"/>
        <w:widowControl w:val="0"/>
        <w:kinsoku/>
        <w:wordWrap/>
        <w:topLinePunct w:val="0"/>
        <w:bidi w:val="0"/>
        <w:spacing w:beforeAutospacing="0" w:afterAutospacing="0" w:line="576" w:lineRule="exact"/>
        <w:ind w:left="0" w:leftChars="0" w:right="0" w:firstLine="643"/>
        <w:jc w:val="left"/>
        <w:rPr>
          <w:rFonts w:ascii="仿宋_GB2312" w:hAnsi="Times New Roman" w:eastAsia="仿宋_GB2312" w:cs="宋体"/>
          <w:color w:val="000000"/>
          <w:kern w:val="0"/>
          <w:sz w:val="24"/>
          <w:szCs w:val="32"/>
          <w:shd w:val="clear" w:color="auto" w:fill="FFFFFF"/>
          <w:lang w:val="en-US" w:eastAsia="zh-CN" w:bidi="ar-SA"/>
        </w:rPr>
      </w:pPr>
      <w:r>
        <w:rPr>
          <w:rFonts w:hint="eastAsia" w:ascii="仿宋_GB2312" w:hAnsi="Times New Roman" w:eastAsia="仿宋_GB2312" w:cs="宋体"/>
          <w:color w:val="000000"/>
          <w:kern w:val="0"/>
          <w:sz w:val="32"/>
          <w:szCs w:val="32"/>
          <w:shd w:val="clear" w:color="auto" w:fill="FFFFFF"/>
          <w:lang w:val="en-US" w:eastAsia="zh-CN" w:bidi="ar-SA"/>
        </w:rPr>
        <w:t>（</w:t>
      </w:r>
      <w:r>
        <w:rPr>
          <w:rFonts w:ascii="仿宋_GB2312" w:hAnsi="Times New Roman" w:eastAsia="仿宋_GB2312" w:cs="宋体"/>
          <w:color w:val="000000"/>
          <w:kern w:val="0"/>
          <w:sz w:val="32"/>
          <w:szCs w:val="32"/>
          <w:shd w:val="clear" w:color="auto" w:fill="FFFFFF"/>
          <w:lang w:val="en-US" w:eastAsia="zh-CN" w:bidi="ar-SA"/>
        </w:rPr>
        <w:t>3</w:t>
      </w:r>
      <w:r>
        <w:rPr>
          <w:rFonts w:hint="eastAsia" w:ascii="仿宋_GB2312" w:hAnsi="Times New Roman" w:eastAsia="仿宋_GB2312" w:cs="宋体"/>
          <w:color w:val="000000"/>
          <w:kern w:val="0"/>
          <w:sz w:val="32"/>
          <w:szCs w:val="32"/>
          <w:shd w:val="clear" w:color="auto" w:fill="FFFFFF"/>
          <w:lang w:val="en-US" w:eastAsia="zh-CN" w:bidi="ar-SA"/>
        </w:rPr>
        <w:t>）信息公开。</w:t>
      </w:r>
      <w:r>
        <w:rPr>
          <w:rFonts w:hint="eastAsia" w:ascii="仿宋_GB2312" w:hAnsi="仿宋" w:eastAsia="仿宋_GB2312" w:cs="仿宋_GB2312"/>
          <w:color w:val="000000"/>
          <w:kern w:val="0"/>
          <w:sz w:val="32"/>
          <w:szCs w:val="32"/>
          <w:shd w:val="clear" w:color="auto" w:fill="FFFFFF"/>
          <w:lang w:val="en-US" w:eastAsia="zh-CN" w:bidi="ar-SA"/>
        </w:rPr>
        <w:t>严格按照州财政局要求，按时间节点，对每年的部门预算下达和部门决算数据在机关门户网站上进行公开公示。</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黑体" w:hAnsi="Times New Roman" w:eastAsia="黑体" w:cs="宋体"/>
          <w:color w:val="000000"/>
          <w:kern w:val="0"/>
          <w:sz w:val="32"/>
          <w:szCs w:val="32"/>
          <w:shd w:val="clear" w:color="auto" w:fill="FFFFFF"/>
        </w:rPr>
      </w:pPr>
      <w:r>
        <w:rPr>
          <w:rFonts w:hint="eastAsia" w:ascii="黑体" w:hAnsi="Times New Roman" w:eastAsia="黑体" w:cs="宋体"/>
          <w:color w:val="000000"/>
          <w:kern w:val="0"/>
          <w:sz w:val="32"/>
          <w:szCs w:val="32"/>
          <w:shd w:val="clear" w:color="auto" w:fill="FFFFFF"/>
        </w:rPr>
        <w:t>四、评价结论及建议</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（一）评价结论</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 w:hAnsi="仿宋" w:eastAsia="仿宋" w:cs="仿宋"/>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单位自评</w:t>
      </w:r>
      <w:r>
        <w:rPr>
          <w:rFonts w:ascii="仿宋" w:hAnsi="仿宋" w:eastAsia="仿宋" w:cs="仿宋"/>
          <w:color w:val="000000"/>
          <w:sz w:val="32"/>
          <w:szCs w:val="32"/>
          <w:shd w:val="clear" w:color="auto" w:fill="FFFFFF"/>
        </w:rPr>
        <w:t>2020</w:t>
      </w:r>
      <w:r>
        <w:rPr>
          <w:rFonts w:hint="eastAsia" w:ascii="仿宋" w:hAnsi="仿宋" w:eastAsia="仿宋" w:cs="仿宋"/>
          <w:color w:val="000000"/>
          <w:sz w:val="32"/>
          <w:szCs w:val="32"/>
          <w:shd w:val="clear" w:color="auto" w:fill="FFFFFF"/>
        </w:rPr>
        <w:t>年财政资金整体绩效为良好以上。</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 w:hAnsi="仿宋" w:eastAsia="仿宋" w:cs="仿宋"/>
          <w:color w:val="000000"/>
          <w:sz w:val="32"/>
          <w:szCs w:val="32"/>
          <w:shd w:val="clear" w:color="auto" w:fill="FFFFFF"/>
        </w:rPr>
      </w:pPr>
      <w:r>
        <w:rPr>
          <w:rFonts w:hint="eastAsia" w:ascii="仿宋_GB2312" w:hAnsi="Times New Roman" w:eastAsia="仿宋_GB2312" w:cs="宋体"/>
          <w:color w:val="000000"/>
          <w:kern w:val="0"/>
          <w:sz w:val="32"/>
          <w:szCs w:val="32"/>
          <w:shd w:val="clear" w:color="auto" w:fill="FFFFFF"/>
          <w:lang w:val="zh-CN"/>
        </w:rPr>
        <w:t>（二）</w:t>
      </w:r>
      <w:r>
        <w:rPr>
          <w:rFonts w:hint="eastAsia" w:ascii="仿宋" w:hAnsi="仿宋" w:eastAsia="仿宋" w:cs="仿宋"/>
          <w:color w:val="000000"/>
          <w:sz w:val="32"/>
          <w:szCs w:val="32"/>
          <w:shd w:val="clear" w:color="auto" w:fill="FFFFFF"/>
        </w:rPr>
        <w:t>预算执行、绩效管理等方面存在问题及建议措施</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 w:hAnsi="仿宋" w:eastAsia="仿宋" w:cs="仿宋"/>
          <w:color w:val="000000"/>
          <w:sz w:val="32"/>
          <w:szCs w:val="32"/>
          <w:shd w:val="clear" w:color="auto" w:fill="FFFFFF"/>
        </w:rPr>
      </w:pPr>
      <w:r>
        <w:rPr>
          <w:rFonts w:ascii="仿宋" w:hAnsi="仿宋" w:eastAsia="仿宋" w:cs="仿宋"/>
          <w:color w:val="000000"/>
          <w:sz w:val="32"/>
          <w:szCs w:val="32"/>
          <w:shd w:val="clear" w:color="auto" w:fill="FFFFFF"/>
        </w:rPr>
        <w:t>1.</w:t>
      </w:r>
      <w:r>
        <w:rPr>
          <w:rFonts w:hint="eastAsia" w:ascii="仿宋" w:hAnsi="仿宋" w:eastAsia="仿宋" w:cs="仿宋"/>
          <w:color w:val="000000"/>
          <w:sz w:val="32"/>
          <w:szCs w:val="32"/>
          <w:shd w:val="clear" w:color="auto" w:fill="FFFFFF"/>
        </w:rPr>
        <w:t>预算执行情况。存在问题：部分项目申报前期测算不科学，预算脱离实际。因缺乏前期的详细调研和科学测算，使得预算脱离实际需要。实际执行之后，有部分项目还需要改变实施计划，而造成资金暂缓使用，形成了资金结存。建议措施：增强预算编制的科学性和可行性。预算编制是预算执行的基础和依据，是严格预算执行的第一道关口。科室编制年初预算要根据自身职能目标拟定，参考上年度预算执行情况、相关支出绩效评价结果和本年度的收支预测，按照规定程序多方征求意见。项目申报前期要进行充分的调查研究，严格论证项目实施的充分性和必要性，合理测算所需财政资金的多少，必须有足够的测算依据，准确评估财政资金投入使用的效益，提高预算编制的科学性，减少资金的结存情况。</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 w:hAnsi="仿宋" w:eastAsia="仿宋" w:cs="仿宋"/>
          <w:color w:val="000000"/>
          <w:sz w:val="32"/>
          <w:szCs w:val="32"/>
          <w:shd w:val="clear" w:color="auto" w:fill="FFFFFF"/>
        </w:rPr>
      </w:pPr>
      <w:r>
        <w:rPr>
          <w:rFonts w:ascii="仿宋" w:hAnsi="仿宋" w:eastAsia="仿宋" w:cs="仿宋"/>
          <w:color w:val="000000"/>
          <w:sz w:val="32"/>
          <w:szCs w:val="32"/>
          <w:shd w:val="clear" w:color="auto" w:fill="FFFFFF"/>
        </w:rPr>
        <w:t>2.</w:t>
      </w:r>
      <w:r>
        <w:rPr>
          <w:rFonts w:hint="eastAsia" w:ascii="仿宋" w:hAnsi="仿宋" w:eastAsia="仿宋" w:cs="仿宋"/>
          <w:color w:val="000000"/>
          <w:sz w:val="32"/>
          <w:szCs w:val="32"/>
          <w:shd w:val="clear" w:color="auto" w:fill="FFFFFF"/>
        </w:rPr>
        <w:t>绩效管理情况。存在问题是全过程预算绩效管理制度体系不健全。目前财政部门尚未制定系统、规范的绩效管理工作流程和操作细节，未建立社会中介、专家、数据库和档案等管理办法，绩效指标和标准体系建设不完善，未能细化、量化绩效指标，突出绩效特色。建议措施：一是高度重视，加强领导，精心组织，逐步推开，实现编制预算绩效目标全覆盖。积极开展绩效跟踪监控，及时纠偏，确保绩效目标实现；财政管理部门对各部门绩效自评工作进行指导、监督、检查，积极运用评价结果，提高资金使用效率。二是加大预算绩效评价公开力度。不仅各类预算支出项目的绩效目标需要公开，还应进一步较为详细的公开预算绩效评价结果及后续的追踪问责机制，实现信息透明、共享。三是完善相关制度，推进制度落实。建立分级分类、使用高效、便于操作的实施细则及业务规范，制定绩效问责制度、公开制度等，加快形成“用钱必问效、无效必问责”的机制。</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 w:hAnsi="仿宋" w:eastAsia="仿宋" w:cs="仿宋"/>
          <w:color w:val="000000"/>
          <w:sz w:val="32"/>
          <w:szCs w:val="32"/>
          <w:shd w:val="clear" w:color="auto" w:fill="FFFFFF"/>
        </w:rPr>
      </w:pPr>
      <w:r>
        <w:rPr>
          <w:rFonts w:ascii="仿宋" w:hAnsi="仿宋" w:eastAsia="仿宋" w:cs="仿宋"/>
          <w:color w:val="000000"/>
          <w:sz w:val="32"/>
          <w:szCs w:val="32"/>
          <w:shd w:val="clear" w:color="auto" w:fill="FFFFFF"/>
        </w:rPr>
        <w:t>3.</w:t>
      </w:r>
      <w:r>
        <w:rPr>
          <w:rFonts w:hint="eastAsia" w:ascii="仿宋" w:hAnsi="仿宋" w:eastAsia="仿宋" w:cs="仿宋"/>
          <w:color w:val="000000"/>
          <w:sz w:val="32"/>
          <w:szCs w:val="32"/>
          <w:shd w:val="clear" w:color="auto" w:fill="FFFFFF"/>
        </w:rPr>
        <w:t>当年预算安排和执行情况。存在问题是一是财政下达单位年初预算未含科待安排资金，部分大的项目财政是按科待资金在执行中安排追加，这样造成单位年底预算执行增加占比过大，在决算编制过程中和实际执行中得分低和随意性大（主要是涉及审计和专项检查结论）。二是项目预算中编制时不能预判项目执行中的具体经济科目，财政应允许单位在一定范围内进行调整，这样才能真实反映项目经济事项。建议措施：一是财政能否将科待安排资金在年初下达指标时一次性下达单位，减少中途追加指标的占比。二是在预算执行中可在一定范围内调整经济科目额度。</w:t>
      </w:r>
    </w:p>
    <w:p>
      <w:pPr>
        <w:keepNext w:val="0"/>
        <w:keepLines w:val="0"/>
        <w:pageBreakBefore w:val="0"/>
        <w:widowControl w:val="0"/>
        <w:kinsoku/>
        <w:wordWrap/>
        <w:topLinePunct w:val="0"/>
        <w:bidi w:val="0"/>
        <w:adjustRightInd w:val="0"/>
        <w:snapToGrid w:val="0"/>
        <w:spacing w:line="660" w:lineRule="exact"/>
        <w:ind w:left="0" w:leftChars="0" w:right="0" w:firstLine="640" w:firstLineChars="200"/>
        <w:contextualSpacing/>
        <w:jc w:val="left"/>
        <w:rPr>
          <w:rFonts w:ascii="仿宋" w:hAnsi="仿宋" w:eastAsia="仿宋" w:cs="仿宋"/>
          <w:color w:val="000000"/>
          <w:sz w:val="32"/>
          <w:szCs w:val="32"/>
          <w:shd w:val="clear" w:color="auto" w:fill="FFFFFF"/>
        </w:rPr>
      </w:pPr>
      <w:r>
        <w:rPr>
          <w:rFonts w:ascii="仿宋" w:hAnsi="仿宋" w:eastAsia="仿宋" w:cs="仿宋"/>
          <w:color w:val="000000"/>
          <w:sz w:val="32"/>
          <w:szCs w:val="32"/>
          <w:shd w:val="clear" w:color="auto" w:fill="FFFFFF"/>
        </w:rPr>
        <w:t>4.</w:t>
      </w:r>
      <w:r>
        <w:rPr>
          <w:rFonts w:hint="eastAsia" w:ascii="仿宋" w:hAnsi="仿宋" w:eastAsia="仿宋" w:cs="仿宋"/>
          <w:color w:val="000000"/>
          <w:sz w:val="32"/>
          <w:szCs w:val="32"/>
          <w:shd w:val="clear" w:color="auto" w:fill="FFFFFF"/>
        </w:rPr>
        <w:t>对加强部门预决算数据分析利用工作的建议。一是提高部门预算编制的科学性。通过对部门决算数据分析，能够检验预算编制的科学程度，了解财政资金的实际使用方向是否和预算一致，查找差异产生的原因，为下年度部门预算编制提供依据，使其更符合客观实际，更具科学性。二是提高财政资金的使用效益。通过对预算单位收支情况分析，提出收支管理中存在的问题及相应的改进措施，可促使单位降低经费开支水平，提高财政资金的使用效益。</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 w:hAnsi="仿宋" w:eastAsia="仿宋" w:cs="仿宋"/>
          <w:color w:val="000000"/>
          <w:sz w:val="32"/>
          <w:szCs w:val="32"/>
          <w:shd w:val="clear" w:color="auto" w:fill="FFFFFF"/>
        </w:rPr>
      </w:pPr>
    </w:p>
    <w:p>
      <w:pPr>
        <w:keepNext w:val="0"/>
        <w:keepLines w:val="0"/>
        <w:pageBreakBefore w:val="0"/>
        <w:widowControl w:val="0"/>
        <w:kinsoku/>
        <w:wordWrap/>
        <w:topLinePunct w:val="0"/>
        <w:bidi w:val="0"/>
        <w:adjustRightInd w:val="0"/>
        <w:snapToGrid w:val="0"/>
        <w:spacing w:line="576" w:lineRule="exact"/>
        <w:ind w:left="0" w:leftChars="0" w:right="0" w:firstLine="4160" w:firstLineChars="1300"/>
        <w:contextualSpacing/>
        <w:jc w:val="left"/>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中共阿坝州纪委办公室</w:t>
      </w:r>
    </w:p>
    <w:p>
      <w:pPr>
        <w:keepNext w:val="0"/>
        <w:keepLines w:val="0"/>
        <w:pageBreakBefore w:val="0"/>
        <w:widowControl w:val="0"/>
        <w:kinsoku/>
        <w:wordWrap/>
        <w:topLinePunct w:val="0"/>
        <w:bidi w:val="0"/>
        <w:adjustRightInd w:val="0"/>
        <w:snapToGrid w:val="0"/>
        <w:spacing w:line="576" w:lineRule="exact"/>
        <w:ind w:left="0" w:leftChars="0" w:right="0" w:firstLine="4800" w:firstLineChars="1500"/>
        <w:contextualSpacing/>
        <w:jc w:val="left"/>
        <w:rPr>
          <w:rFonts w:ascii="仿宋" w:hAnsi="仿宋" w:eastAsia="仿宋" w:cs="仿宋"/>
          <w:color w:val="000000"/>
          <w:sz w:val="32"/>
          <w:szCs w:val="32"/>
          <w:shd w:val="clear" w:color="auto" w:fill="FFFFFF"/>
        </w:rPr>
      </w:pPr>
      <w:r>
        <w:rPr>
          <w:rFonts w:ascii="仿宋" w:hAnsi="仿宋" w:eastAsia="仿宋" w:cs="仿宋"/>
          <w:color w:val="000000"/>
          <w:sz w:val="32"/>
          <w:szCs w:val="32"/>
          <w:shd w:val="clear" w:color="auto" w:fill="FFFFFF"/>
        </w:rPr>
        <w:t>2021</w:t>
      </w:r>
      <w:r>
        <w:rPr>
          <w:rFonts w:hint="eastAsia" w:ascii="仿宋" w:hAnsi="仿宋" w:eastAsia="仿宋" w:cs="仿宋"/>
          <w:color w:val="000000"/>
          <w:sz w:val="32"/>
          <w:szCs w:val="32"/>
          <w:shd w:val="clear" w:color="auto" w:fill="FFFFFF"/>
        </w:rPr>
        <w:t>年</w:t>
      </w:r>
      <w:r>
        <w:rPr>
          <w:rFonts w:ascii="仿宋" w:hAnsi="仿宋" w:eastAsia="仿宋" w:cs="仿宋"/>
          <w:color w:val="000000"/>
          <w:sz w:val="32"/>
          <w:szCs w:val="32"/>
          <w:shd w:val="clear" w:color="auto" w:fill="FFFFFF"/>
        </w:rPr>
        <w:t>6</w:t>
      </w:r>
      <w:r>
        <w:rPr>
          <w:rFonts w:hint="eastAsia" w:ascii="仿宋" w:hAnsi="仿宋" w:eastAsia="仿宋" w:cs="仿宋"/>
          <w:color w:val="000000"/>
          <w:sz w:val="32"/>
          <w:szCs w:val="32"/>
          <w:shd w:val="clear" w:color="auto" w:fill="FFFFFF"/>
        </w:rPr>
        <w:t>月</w:t>
      </w:r>
      <w:r>
        <w:rPr>
          <w:rFonts w:ascii="仿宋" w:hAnsi="仿宋" w:eastAsia="仿宋" w:cs="仿宋"/>
          <w:color w:val="000000"/>
          <w:sz w:val="32"/>
          <w:szCs w:val="32"/>
          <w:shd w:val="clear" w:color="auto" w:fill="FFFFFF"/>
        </w:rPr>
        <w:t>25</w:t>
      </w:r>
      <w:r>
        <w:rPr>
          <w:rFonts w:hint="eastAsia" w:ascii="仿宋" w:hAnsi="仿宋" w:eastAsia="仿宋" w:cs="仿宋"/>
          <w:color w:val="000000"/>
          <w:sz w:val="32"/>
          <w:szCs w:val="32"/>
          <w:shd w:val="clear" w:color="auto" w:fill="FFFFFF"/>
        </w:rPr>
        <w:t>日</w:t>
      </w:r>
    </w:p>
    <w:p>
      <w:pPr>
        <w:keepNext w:val="0"/>
        <w:keepLines w:val="0"/>
        <w:pageBreakBefore w:val="0"/>
        <w:widowControl w:val="0"/>
        <w:kinsoku/>
        <w:wordWrap/>
        <w:topLinePunct w:val="0"/>
        <w:bidi w:val="0"/>
        <w:adjustRightInd w:val="0"/>
        <w:snapToGrid w:val="0"/>
        <w:spacing w:line="576" w:lineRule="exact"/>
        <w:ind w:left="0" w:leftChars="0" w:right="0" w:firstLine="640" w:firstLineChars="200"/>
        <w:contextualSpacing/>
        <w:jc w:val="left"/>
        <w:rPr>
          <w:rFonts w:ascii="仿宋" w:hAnsi="仿宋" w:eastAsia="仿宋" w:cs="仿宋"/>
          <w:color w:val="000000"/>
          <w:sz w:val="32"/>
          <w:szCs w:val="32"/>
          <w:shd w:val="clear" w:color="auto" w:fill="FFFFFF"/>
        </w:rPr>
      </w:pPr>
    </w:p>
    <w:p>
      <w:pPr>
        <w:keepNext w:val="0"/>
        <w:keepLines w:val="0"/>
        <w:pageBreakBefore w:val="0"/>
        <w:widowControl w:val="0"/>
        <w:kinsoku/>
        <w:wordWrap/>
        <w:topLinePunct w:val="0"/>
        <w:bidi w:val="0"/>
        <w:adjustRightInd w:val="0"/>
        <w:snapToGrid w:val="0"/>
        <w:spacing w:line="576" w:lineRule="exact"/>
        <w:ind w:left="0" w:leftChars="0" w:right="0"/>
        <w:contextualSpacing/>
        <w:jc w:val="left"/>
        <w:rPr>
          <w:rFonts w:ascii="仿宋" w:hAnsi="仿宋" w:eastAsia="仿宋" w:cs="仿宋"/>
          <w:color w:val="000000"/>
          <w:szCs w:val="32"/>
          <w:shd w:val="clear" w:color="auto" w:fill="FFFFFF"/>
          <w:lang w:val="zh-CN"/>
        </w:rPr>
        <w:sectPr>
          <w:footerReference r:id="rId6" w:type="default"/>
          <w:pgSz w:w="11906" w:h="16838"/>
          <w:pgMar w:top="2098" w:right="1474" w:bottom="1984" w:left="1587" w:header="851" w:footer="992" w:gutter="0"/>
          <w:pgNumType w:fmt="numberInDash" w:start="1"/>
          <w:cols w:space="720" w:num="1"/>
          <w:docGrid w:type="lines" w:linePitch="435" w:charSpace="0"/>
        </w:sectPr>
      </w:pPr>
    </w:p>
    <w:p>
      <w:pPr>
        <w:keepNext w:val="0"/>
        <w:keepLines w:val="0"/>
        <w:pageBreakBefore w:val="0"/>
        <w:widowControl w:val="0"/>
        <w:kinsoku/>
        <w:wordWrap/>
        <w:topLinePunct w:val="0"/>
        <w:bidi w:val="0"/>
        <w:adjustRightInd w:val="0"/>
        <w:snapToGrid w:val="0"/>
        <w:spacing w:line="576" w:lineRule="exact"/>
        <w:ind w:left="0" w:leftChars="0" w:right="0"/>
        <w:contextualSpacing/>
        <w:jc w:val="left"/>
        <w:rPr>
          <w:rFonts w:ascii="仿宋" w:hAnsi="仿宋" w:eastAsia="仿宋" w:cs="仿宋"/>
          <w:color w:val="000000"/>
          <w:szCs w:val="32"/>
          <w:shd w:val="clear" w:color="auto" w:fill="FFFFFF"/>
          <w:lang w:val="zh-CN"/>
        </w:rPr>
        <w:sectPr>
          <w:pgSz w:w="16838" w:h="11906" w:orient="landscape"/>
          <w:pgMar w:top="1587" w:right="2098" w:bottom="1474" w:left="1984" w:header="851" w:footer="992" w:gutter="0"/>
          <w:pgNumType w:fmt="numberInDash" w:start="12"/>
          <w:cols w:space="720" w:num="1"/>
          <w:docGrid w:type="lines" w:linePitch="435" w:charSpace="0"/>
        </w:sectPr>
      </w:pPr>
      <w:r>
        <w:pict>
          <v:shape id="对象 20" o:spid="_x0000_s1033" o:spt="75" type="#_x0000_t75" style="position:absolute;left:0pt;margin-left:-24.65pt;margin-top:-79.35pt;height:582.8pt;width:722.95pt;mso-wrap-distance-bottom:0pt;mso-wrap-distance-left:9pt;mso-wrap-distance-right:9pt;mso-wrap-distance-top:0pt;z-index:251664384;mso-width-relative:page;mso-height-relative:page;" o:ole="t" filled="f" o:preferrelative="t" stroked="f" coordsize="21600,21600">
            <v:path/>
            <v:fill on="f" focussize="0,0"/>
            <v:stroke on="f" joinstyle="miter"/>
            <v:imagedata r:id="rId26" o:title=""/>
            <o:lock v:ext="edit" aspectratio="t"/>
            <w10:wrap type="square"/>
          </v:shape>
          <o:OLEObject Type="Embed" ProgID="Excel.Sheet" ShapeID="对象 20" DrawAspect="Content" ObjectID="_1468075732" r:id="rId25">
            <o:LockedField>false</o:LockedField>
          </o:OLEObject>
        </w:pict>
      </w:r>
    </w:p>
    <w:p>
      <w:pPr>
        <w:keepNext w:val="0"/>
        <w:keepLines w:val="0"/>
        <w:pageBreakBefore w:val="0"/>
        <w:widowControl w:val="0"/>
        <w:kinsoku/>
        <w:wordWrap/>
        <w:topLinePunct w:val="0"/>
        <w:bidi w:val="0"/>
        <w:spacing w:line="580" w:lineRule="exact"/>
        <w:ind w:left="0" w:leftChars="0" w:right="0" w:firstLine="640" w:firstLineChars="200"/>
        <w:rPr>
          <w:rFonts w:ascii="仿宋_GB2312" w:hAnsi="仿宋_GB2312" w:eastAsia="仿宋_GB2312" w:cs="仿宋_GB2312"/>
          <w:sz w:val="32"/>
          <w:szCs w:val="32"/>
        </w:rPr>
      </w:pPr>
    </w:p>
    <w:p>
      <w:pPr>
        <w:keepNext w:val="0"/>
        <w:keepLines w:val="0"/>
        <w:pageBreakBefore w:val="0"/>
        <w:widowControl w:val="0"/>
        <w:kinsoku/>
        <w:wordWrap/>
        <w:topLinePunct w:val="0"/>
        <w:bidi w:val="0"/>
        <w:spacing w:line="600" w:lineRule="exact"/>
        <w:ind w:left="0" w:leftChars="0" w:right="0"/>
        <w:jc w:val="left"/>
        <w:outlineLvl w:val="1"/>
        <w:rPr>
          <w:rFonts w:ascii="黑体" w:hAnsi="黑体" w:eastAsia="黑体" w:cs="黑体"/>
          <w:sz w:val="32"/>
          <w:szCs w:val="32"/>
        </w:rPr>
      </w:pPr>
      <w:bookmarkStart w:id="32" w:name="_Toc18858"/>
      <w:bookmarkStart w:id="33" w:name="_Toc79163883"/>
      <w:bookmarkStart w:id="34" w:name="_Toc79163633"/>
      <w:r>
        <w:rPr>
          <w:rFonts w:hint="eastAsia" w:ascii="黑体" w:hAnsi="黑体" w:eastAsia="黑体" w:cs="黑体"/>
          <w:sz w:val="32"/>
          <w:szCs w:val="32"/>
        </w:rPr>
        <w:t>附件</w:t>
      </w:r>
      <w:r>
        <w:rPr>
          <w:rFonts w:ascii="黑体" w:hAnsi="黑体" w:eastAsia="黑体" w:cs="黑体"/>
          <w:sz w:val="32"/>
          <w:szCs w:val="32"/>
        </w:rPr>
        <w:t>2</w:t>
      </w:r>
      <w:bookmarkEnd w:id="32"/>
      <w:bookmarkEnd w:id="33"/>
      <w:bookmarkEnd w:id="34"/>
    </w:p>
    <w:p>
      <w:pPr>
        <w:keepNext w:val="0"/>
        <w:keepLines w:val="0"/>
        <w:pageBreakBefore w:val="0"/>
        <w:widowControl w:val="0"/>
        <w:kinsoku/>
        <w:wordWrap/>
        <w:topLinePunct w:val="0"/>
        <w:bidi w:val="0"/>
        <w:spacing w:line="600" w:lineRule="exact"/>
        <w:ind w:left="0" w:leftChars="0" w:right="0"/>
        <w:jc w:val="center"/>
        <w:outlineLvl w:val="2"/>
        <w:rPr>
          <w:rFonts w:hint="eastAsia" w:ascii="方正小标宋简体" w:hAnsi="黑体" w:eastAsia="方正小标宋简体" w:cs="黑体"/>
          <w:sz w:val="44"/>
          <w:szCs w:val="44"/>
        </w:rPr>
      </w:pPr>
      <w:bookmarkStart w:id="35" w:name="_Toc79163634"/>
      <w:bookmarkStart w:id="36" w:name="_Toc79163884"/>
    </w:p>
    <w:p>
      <w:pPr>
        <w:keepNext w:val="0"/>
        <w:keepLines w:val="0"/>
        <w:pageBreakBefore w:val="0"/>
        <w:widowControl w:val="0"/>
        <w:kinsoku/>
        <w:wordWrap/>
        <w:topLinePunct w:val="0"/>
        <w:bidi w:val="0"/>
        <w:spacing w:line="600" w:lineRule="exact"/>
        <w:ind w:left="0" w:leftChars="0" w:right="0"/>
        <w:jc w:val="center"/>
        <w:outlineLvl w:val="2"/>
        <w:rPr>
          <w:rFonts w:ascii="宋体"/>
          <w:sz w:val="32"/>
          <w:szCs w:val="32"/>
          <w:lang w:val="zh-CN"/>
        </w:rPr>
      </w:pPr>
      <w:bookmarkStart w:id="37" w:name="_Toc17291"/>
      <w:r>
        <w:rPr>
          <w:rFonts w:hint="eastAsia" w:ascii="方正小标宋简体" w:hAnsi="黑体" w:eastAsia="方正小标宋简体" w:cs="黑体"/>
          <w:sz w:val="44"/>
          <w:szCs w:val="44"/>
        </w:rPr>
        <w:t>2020年</w:t>
      </w:r>
      <w:r>
        <w:rPr>
          <w:rFonts w:hint="eastAsia" w:ascii="方正小标宋简体" w:hAnsi="黑体" w:eastAsia="方正小标宋简体" w:cs="黑体"/>
          <w:sz w:val="44"/>
          <w:szCs w:val="44"/>
          <w:lang w:eastAsia="zh-CN"/>
        </w:rPr>
        <w:t>预算项目</w:t>
      </w:r>
      <w:r>
        <w:rPr>
          <w:rFonts w:hint="eastAsia" w:ascii="方正小标宋简体" w:hAnsi="黑体" w:eastAsia="方正小标宋简体" w:cs="黑体"/>
          <w:sz w:val="44"/>
          <w:szCs w:val="44"/>
        </w:rPr>
        <w:t>绩效评价报告</w:t>
      </w:r>
      <w:bookmarkEnd w:id="35"/>
      <w:bookmarkEnd w:id="36"/>
      <w:bookmarkEnd w:id="37"/>
    </w:p>
    <w:p>
      <w:pPr>
        <w:keepNext w:val="0"/>
        <w:keepLines w:val="0"/>
        <w:pageBreakBefore w:val="0"/>
        <w:widowControl w:val="0"/>
        <w:tabs>
          <w:tab w:val="left" w:pos="3885"/>
        </w:tabs>
        <w:kinsoku/>
        <w:wordWrap/>
        <w:topLinePunct w:val="0"/>
        <w:bidi w:val="0"/>
        <w:snapToGrid w:val="0"/>
        <w:spacing w:line="600" w:lineRule="exact"/>
        <w:ind w:left="0" w:leftChars="0" w:right="0"/>
        <w:jc w:val="center"/>
        <w:rPr>
          <w:rFonts w:ascii="宋体" w:hAnsi="Times New Roman" w:eastAsia="宋体" w:cs="Times New Roman"/>
          <w:b/>
          <w:sz w:val="32"/>
          <w:szCs w:val="21"/>
        </w:rPr>
      </w:pPr>
      <w:r>
        <w:rPr>
          <w:rFonts w:hint="eastAsia" w:ascii="Times New Roman" w:hAnsi="宋体" w:eastAsia="仿宋_GB2312" w:cs="Times New Roman"/>
          <w:sz w:val="32"/>
        </w:rPr>
        <w:t>（</w:t>
      </w:r>
      <w:r>
        <w:rPr>
          <w:rFonts w:hint="eastAsia" w:ascii="方正小标宋简体" w:hAnsi="方正小标宋简体" w:eastAsia="方正小标宋简体" w:cs="方正小标宋简体"/>
          <w:sz w:val="32"/>
        </w:rPr>
        <w:t>项目</w:t>
      </w:r>
      <w:r>
        <w:rPr>
          <w:rFonts w:ascii="Times New Roman" w:hAnsi="宋体" w:eastAsia="仿宋_GB2312" w:cs="Times New Roman"/>
          <w:sz w:val="32"/>
        </w:rPr>
        <w:t>1</w:t>
      </w:r>
      <w:r>
        <w:rPr>
          <w:rFonts w:hint="eastAsia" w:ascii="Times New Roman" w:hAnsi="宋体" w:eastAsia="仿宋_GB2312" w:cs="Times New Roman"/>
          <w:sz w:val="32"/>
        </w:rPr>
        <w:t>：</w:t>
      </w:r>
      <w:r>
        <w:rPr>
          <w:rFonts w:hint="eastAsia" w:ascii="方正小标宋简体" w:hAnsi="方正小标宋简体" w:eastAsia="方正小标宋简体" w:cs="方正小标宋简体"/>
          <w:sz w:val="32"/>
        </w:rPr>
        <w:t>干部培训项目</w:t>
      </w:r>
      <w:r>
        <w:rPr>
          <w:rFonts w:hint="eastAsia" w:ascii="Times New Roman" w:hAnsi="宋体" w:eastAsia="仿宋_GB2312" w:cs="Times New Roman"/>
          <w:sz w:val="32"/>
        </w:rPr>
        <w:t>）</w:t>
      </w:r>
    </w:p>
    <w:p>
      <w:pPr>
        <w:keepNext w:val="0"/>
        <w:keepLines w:val="0"/>
        <w:pageBreakBefore w:val="0"/>
        <w:widowControl w:val="0"/>
        <w:numPr>
          <w:ilvl w:val="0"/>
          <w:numId w:val="8"/>
        </w:numPr>
        <w:tabs>
          <w:tab w:val="left" w:pos="3885"/>
        </w:tabs>
        <w:kinsoku/>
        <w:wordWrap/>
        <w:topLinePunct w:val="0"/>
        <w:bidi w:val="0"/>
        <w:snapToGrid w:val="0"/>
        <w:spacing w:line="360" w:lineRule="auto"/>
        <w:ind w:left="0" w:leftChars="0" w:right="0" w:firstLine="640" w:firstLineChars="200"/>
        <w:jc w:val="left"/>
        <w:rPr>
          <w:rFonts w:ascii="黑体" w:hAnsi="宋体" w:eastAsia="黑体" w:cs="Times New Roman"/>
          <w:sz w:val="32"/>
          <w:szCs w:val="21"/>
        </w:rPr>
      </w:pPr>
      <w:r>
        <w:rPr>
          <w:rFonts w:hint="eastAsia" w:ascii="黑体" w:hAnsi="宋体" w:eastAsia="黑体" w:cs="Times New Roman"/>
          <w:sz w:val="32"/>
          <w:szCs w:val="21"/>
        </w:rPr>
        <w:t>基本情况</w:t>
      </w:r>
    </w:p>
    <w:p>
      <w:pPr>
        <w:keepNext w:val="0"/>
        <w:keepLines w:val="0"/>
        <w:pageBreakBefore w:val="0"/>
        <w:widowControl w:val="0"/>
        <w:kinsoku/>
        <w:wordWrap/>
        <w:topLinePunct w:val="0"/>
        <w:bidi w:val="0"/>
        <w:snapToGrid w:val="0"/>
        <w:spacing w:line="360" w:lineRule="auto"/>
        <w:ind w:left="0" w:leftChars="0" w:right="0" w:firstLine="640" w:firstLineChars="200"/>
        <w:rPr>
          <w:rFonts w:ascii="仿宋_GB2312" w:hAnsi="Times New Roman" w:eastAsia="仿宋_GB2312" w:cs="仿宋_GB2312"/>
          <w:sz w:val="32"/>
          <w:szCs w:val="21"/>
        </w:rPr>
      </w:pPr>
      <w:r>
        <w:rPr>
          <w:rFonts w:hint="eastAsia" w:ascii="仿宋_GB2312" w:hAnsi="仿宋_GB2312" w:eastAsia="仿宋_GB2312" w:cs="仿宋_GB2312"/>
          <w:sz w:val="32"/>
          <w:szCs w:val="21"/>
        </w:rPr>
        <w:t>为进一步提高全州纪检监察干部对新精神新规定新要求的把握运用能力，提高依法依规依纪履职能力和水平，助推全州纪检监察工作高质量发展，委托汶川天地映秀培训中心举办业务培训班二期，</w:t>
      </w:r>
      <w:r>
        <w:rPr>
          <w:rFonts w:hint="eastAsia" w:ascii="仿宋_GB2312" w:hAnsi="仿宋" w:eastAsia="仿宋_GB2312" w:cs="Times New Roman"/>
          <w:sz w:val="32"/>
        </w:rPr>
        <w:t>受训学员满意度指标达到绩效指标。</w:t>
      </w:r>
    </w:p>
    <w:p>
      <w:pPr>
        <w:keepNext w:val="0"/>
        <w:keepLines w:val="0"/>
        <w:pageBreakBefore w:val="0"/>
        <w:widowControl w:val="0"/>
        <w:kinsoku/>
        <w:wordWrap/>
        <w:topLinePunct w:val="0"/>
        <w:bidi w:val="0"/>
        <w:snapToGrid w:val="0"/>
        <w:spacing w:line="360" w:lineRule="auto"/>
        <w:ind w:left="0" w:leftChars="0" w:right="0" w:firstLine="640" w:firstLineChars="200"/>
        <w:rPr>
          <w:rFonts w:ascii="宋体" w:hAnsi="Times New Roman" w:eastAsia="宋体" w:cs="Times New Roman"/>
          <w:sz w:val="32"/>
          <w:szCs w:val="21"/>
        </w:rPr>
      </w:pPr>
      <w:r>
        <w:rPr>
          <w:rFonts w:hint="eastAsia" w:ascii="黑体" w:hAnsi="黑体" w:eastAsia="黑体" w:cs="黑体"/>
          <w:sz w:val="32"/>
          <w:szCs w:val="21"/>
        </w:rPr>
        <w:t>二、评价工作开展情况</w:t>
      </w:r>
    </w:p>
    <w:p>
      <w:pPr>
        <w:keepNext w:val="0"/>
        <w:keepLines w:val="0"/>
        <w:pageBreakBefore w:val="0"/>
        <w:widowControl w:val="0"/>
        <w:kinsoku/>
        <w:wordWrap/>
        <w:topLinePunct w:val="0"/>
        <w:bidi w:val="0"/>
        <w:adjustRightInd w:val="0"/>
        <w:snapToGrid w:val="0"/>
        <w:spacing w:line="360" w:lineRule="auto"/>
        <w:ind w:left="0" w:leftChars="0" w:right="0" w:firstLine="640" w:firstLineChars="200"/>
        <w:rPr>
          <w:rFonts w:ascii="仿宋_GB2312" w:hAnsi="宋体" w:eastAsia="仿宋_GB2312" w:cs="Times New Roman"/>
          <w:sz w:val="32"/>
          <w:szCs w:val="32"/>
        </w:rPr>
      </w:pPr>
      <w:r>
        <w:rPr>
          <w:rFonts w:hint="eastAsia" w:ascii="仿宋_GB2312" w:hAnsi="宋体" w:eastAsia="仿宋_GB2312" w:cs="Times New Roman"/>
          <w:sz w:val="32"/>
          <w:lang w:val="zh-CN"/>
        </w:rPr>
        <w:t>项目自评步骤及方法</w:t>
      </w:r>
      <w:r>
        <w:rPr>
          <w:rFonts w:hint="eastAsia" w:ascii="楷体_GB2312" w:hAnsi="宋体" w:eastAsia="楷体_GB2312" w:cs="Times New Roman"/>
          <w:b/>
          <w:sz w:val="32"/>
          <w:lang w:val="zh-CN"/>
        </w:rPr>
        <w:t>：</w:t>
      </w:r>
      <w:r>
        <w:rPr>
          <w:rFonts w:hint="eastAsia" w:ascii="仿宋_GB2312" w:hAnsi="宋体" w:eastAsia="仿宋_GB2312" w:cs="Times New Roman"/>
          <w:sz w:val="32"/>
        </w:rPr>
        <w:t>经费是否用于项目本身，经费使用是否坚持效率优先，兼顾节约的原则，经费报销凭据是否真实可靠，经费使用成效如何。</w:t>
      </w:r>
    </w:p>
    <w:p>
      <w:pPr>
        <w:keepNext w:val="0"/>
        <w:keepLines w:val="0"/>
        <w:pageBreakBefore w:val="0"/>
        <w:widowControl w:val="0"/>
        <w:numPr>
          <w:ilvl w:val="0"/>
          <w:numId w:val="8"/>
        </w:numPr>
        <w:kinsoku/>
        <w:wordWrap/>
        <w:topLinePunct w:val="0"/>
        <w:bidi w:val="0"/>
        <w:snapToGrid w:val="0"/>
        <w:spacing w:line="360" w:lineRule="auto"/>
        <w:ind w:left="0" w:leftChars="0" w:right="0" w:firstLine="640" w:firstLineChars="200"/>
        <w:rPr>
          <w:rFonts w:ascii="黑体" w:hAnsi="宋体" w:eastAsia="黑体" w:cs="Times New Roman"/>
          <w:sz w:val="32"/>
          <w:szCs w:val="21"/>
        </w:rPr>
      </w:pPr>
      <w:r>
        <w:rPr>
          <w:rFonts w:hint="eastAsia" w:ascii="黑体" w:hAnsi="宋体" w:eastAsia="黑体" w:cs="Times New Roman"/>
          <w:sz w:val="32"/>
          <w:szCs w:val="21"/>
        </w:rPr>
        <w:t>综合评价结论</w:t>
      </w:r>
    </w:p>
    <w:tbl>
      <w:tblPr>
        <w:tblStyle w:val="11"/>
        <w:tblW w:w="85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9"/>
        <w:gridCol w:w="1219"/>
        <w:gridCol w:w="1219"/>
        <w:gridCol w:w="1219"/>
        <w:gridCol w:w="1220"/>
        <w:gridCol w:w="1220"/>
        <w:gridCol w:w="1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1" w:hRule="atLeast"/>
        </w:trPr>
        <w:tc>
          <w:tcPr>
            <w:tcW w:w="1219"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2"/>
                <w:szCs w:val="32"/>
              </w:rPr>
            </w:pPr>
          </w:p>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2"/>
                <w:szCs w:val="32"/>
              </w:rPr>
            </w:pPr>
          </w:p>
        </w:tc>
        <w:tc>
          <w:tcPr>
            <w:tcW w:w="1219"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28"/>
                <w:szCs w:val="28"/>
              </w:rPr>
            </w:pPr>
            <w:r>
              <w:rPr>
                <w:rFonts w:hint="eastAsia" w:ascii="仿宋_GB2312" w:hAnsi="宋体" w:eastAsia="仿宋_GB2312" w:cs="Times New Roman"/>
                <w:sz w:val="28"/>
                <w:szCs w:val="28"/>
              </w:rPr>
              <w:t>支出相符性</w:t>
            </w:r>
          </w:p>
        </w:tc>
        <w:tc>
          <w:tcPr>
            <w:tcW w:w="1219"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28"/>
                <w:szCs w:val="28"/>
              </w:rPr>
            </w:pPr>
            <w:r>
              <w:rPr>
                <w:rFonts w:hint="eastAsia" w:ascii="仿宋_GB2312" w:hAnsi="宋体" w:eastAsia="仿宋_GB2312" w:cs="Times New Roman"/>
                <w:sz w:val="28"/>
                <w:szCs w:val="28"/>
              </w:rPr>
              <w:t>支出真实性</w:t>
            </w:r>
          </w:p>
        </w:tc>
        <w:tc>
          <w:tcPr>
            <w:tcW w:w="1219"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28"/>
                <w:szCs w:val="28"/>
              </w:rPr>
            </w:pPr>
            <w:r>
              <w:rPr>
                <w:rFonts w:hint="eastAsia" w:ascii="仿宋_GB2312" w:hAnsi="宋体" w:eastAsia="仿宋_GB2312" w:cs="Times New Roman"/>
                <w:sz w:val="28"/>
                <w:szCs w:val="28"/>
              </w:rPr>
              <w:t>支出核算资料完整性</w:t>
            </w:r>
          </w:p>
        </w:tc>
        <w:tc>
          <w:tcPr>
            <w:tcW w:w="1220"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28"/>
                <w:szCs w:val="28"/>
              </w:rPr>
            </w:pPr>
            <w:r>
              <w:rPr>
                <w:rFonts w:hint="eastAsia" w:ascii="仿宋_GB2312" w:hAnsi="宋体" w:eastAsia="仿宋_GB2312" w:cs="Times New Roman"/>
                <w:sz w:val="28"/>
                <w:szCs w:val="28"/>
              </w:rPr>
              <w:t>目标数完成比例</w:t>
            </w:r>
          </w:p>
        </w:tc>
        <w:tc>
          <w:tcPr>
            <w:tcW w:w="1220"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28"/>
                <w:szCs w:val="28"/>
              </w:rPr>
            </w:pPr>
            <w:r>
              <w:rPr>
                <w:rFonts w:hint="eastAsia" w:ascii="仿宋_GB2312" w:hAnsi="宋体" w:eastAsia="仿宋_GB2312" w:cs="Times New Roman"/>
                <w:sz w:val="28"/>
                <w:szCs w:val="28"/>
              </w:rPr>
              <w:t>对象满意度</w:t>
            </w:r>
          </w:p>
        </w:tc>
        <w:tc>
          <w:tcPr>
            <w:tcW w:w="1220"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28"/>
                <w:szCs w:val="28"/>
              </w:rPr>
            </w:pPr>
            <w:r>
              <w:rPr>
                <w:rFonts w:hint="eastAsia" w:ascii="仿宋_GB2312" w:hAnsi="宋体" w:eastAsia="仿宋_GB2312" w:cs="Times New Roman"/>
                <w:sz w:val="28"/>
                <w:szCs w:val="28"/>
              </w:rPr>
              <w:t>支出预算占比</w:t>
            </w:r>
            <w:r>
              <w:rPr>
                <w:rFonts w:ascii="仿宋_GB2312" w:hAnsi="宋体" w:eastAsia="仿宋_GB2312" w:cs="Times New Roman"/>
                <w:sz w:val="28"/>
                <w:szCs w:val="28"/>
              </w:rPr>
              <w:t>90%</w:t>
            </w:r>
            <w:r>
              <w:rPr>
                <w:rFonts w:hint="eastAsia" w:ascii="仿宋_GB2312" w:hAnsi="宋体" w:eastAsia="仿宋_GB2312" w:cs="Times New Roman"/>
                <w:sz w:val="28"/>
                <w:szCs w:val="28"/>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219"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2"/>
                <w:szCs w:val="32"/>
              </w:rPr>
            </w:pPr>
            <w:r>
              <w:rPr>
                <w:rFonts w:hint="eastAsia" w:ascii="仿宋_GB2312" w:hAnsi="宋体" w:eastAsia="仿宋_GB2312" w:cs="Times New Roman"/>
                <w:sz w:val="32"/>
              </w:rPr>
              <w:t>评分</w:t>
            </w:r>
          </w:p>
        </w:tc>
        <w:tc>
          <w:tcPr>
            <w:tcW w:w="1219"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2"/>
                <w:szCs w:val="32"/>
              </w:rPr>
            </w:pPr>
            <w:r>
              <w:rPr>
                <w:rFonts w:ascii="仿宋_GB2312" w:hAnsi="宋体" w:eastAsia="仿宋_GB2312" w:cs="Times New Roman"/>
                <w:sz w:val="32"/>
              </w:rPr>
              <w:t>20</w:t>
            </w:r>
          </w:p>
        </w:tc>
        <w:tc>
          <w:tcPr>
            <w:tcW w:w="1219"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2"/>
                <w:szCs w:val="32"/>
              </w:rPr>
            </w:pPr>
            <w:r>
              <w:rPr>
                <w:rFonts w:ascii="仿宋_GB2312" w:hAnsi="宋体" w:eastAsia="仿宋_GB2312" w:cs="Times New Roman"/>
                <w:sz w:val="32"/>
              </w:rPr>
              <w:t>20</w:t>
            </w:r>
          </w:p>
        </w:tc>
        <w:tc>
          <w:tcPr>
            <w:tcW w:w="1219"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2"/>
                <w:szCs w:val="32"/>
              </w:rPr>
            </w:pPr>
            <w:r>
              <w:rPr>
                <w:rFonts w:ascii="仿宋_GB2312" w:hAnsi="宋体" w:eastAsia="仿宋_GB2312" w:cs="Times New Roman"/>
                <w:sz w:val="32"/>
              </w:rPr>
              <w:t>20</w:t>
            </w:r>
          </w:p>
        </w:tc>
        <w:tc>
          <w:tcPr>
            <w:tcW w:w="1220"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2"/>
                <w:szCs w:val="32"/>
              </w:rPr>
            </w:pPr>
            <w:r>
              <w:rPr>
                <w:rFonts w:ascii="仿宋_GB2312" w:hAnsi="宋体" w:eastAsia="仿宋_GB2312" w:cs="Times New Roman"/>
                <w:sz w:val="32"/>
              </w:rPr>
              <w:t>10</w:t>
            </w:r>
          </w:p>
        </w:tc>
        <w:tc>
          <w:tcPr>
            <w:tcW w:w="1220"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2"/>
                <w:szCs w:val="32"/>
              </w:rPr>
            </w:pPr>
            <w:r>
              <w:rPr>
                <w:rFonts w:ascii="仿宋_GB2312" w:hAnsi="宋体" w:eastAsia="仿宋_GB2312" w:cs="Times New Roman"/>
                <w:sz w:val="32"/>
              </w:rPr>
              <w:t>20</w:t>
            </w:r>
          </w:p>
        </w:tc>
        <w:tc>
          <w:tcPr>
            <w:tcW w:w="1220"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2"/>
                <w:szCs w:val="32"/>
              </w:rPr>
            </w:pPr>
            <w:r>
              <w:rPr>
                <w:rFonts w:ascii="仿宋_GB2312" w:hAnsi="宋体" w:eastAsia="仿宋_GB2312" w:cs="Times New Roman"/>
                <w:sz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219"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2"/>
                <w:szCs w:val="32"/>
              </w:rPr>
            </w:pPr>
            <w:r>
              <w:rPr>
                <w:rFonts w:hint="eastAsia" w:ascii="仿宋_GB2312" w:hAnsi="宋体" w:eastAsia="仿宋_GB2312" w:cs="Times New Roman"/>
                <w:sz w:val="32"/>
              </w:rPr>
              <w:t>自评得分</w:t>
            </w:r>
          </w:p>
        </w:tc>
        <w:tc>
          <w:tcPr>
            <w:tcW w:w="1219"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2"/>
                <w:szCs w:val="32"/>
              </w:rPr>
            </w:pPr>
            <w:r>
              <w:rPr>
                <w:rFonts w:ascii="仿宋_GB2312" w:hAnsi="宋体" w:eastAsia="仿宋_GB2312" w:cs="Times New Roman"/>
                <w:sz w:val="32"/>
              </w:rPr>
              <w:t>20</w:t>
            </w:r>
          </w:p>
        </w:tc>
        <w:tc>
          <w:tcPr>
            <w:tcW w:w="1219"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2"/>
                <w:szCs w:val="32"/>
              </w:rPr>
            </w:pPr>
            <w:r>
              <w:rPr>
                <w:rFonts w:ascii="仿宋_GB2312" w:hAnsi="宋体" w:eastAsia="仿宋_GB2312" w:cs="Times New Roman"/>
                <w:sz w:val="32"/>
              </w:rPr>
              <w:t>20</w:t>
            </w:r>
          </w:p>
        </w:tc>
        <w:tc>
          <w:tcPr>
            <w:tcW w:w="1219"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2"/>
                <w:szCs w:val="32"/>
              </w:rPr>
            </w:pPr>
            <w:r>
              <w:rPr>
                <w:rFonts w:ascii="仿宋_GB2312" w:hAnsi="宋体" w:eastAsia="仿宋_GB2312" w:cs="Times New Roman"/>
                <w:sz w:val="32"/>
              </w:rPr>
              <w:t>20</w:t>
            </w:r>
          </w:p>
        </w:tc>
        <w:tc>
          <w:tcPr>
            <w:tcW w:w="1220"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2"/>
                <w:szCs w:val="32"/>
              </w:rPr>
            </w:pPr>
            <w:r>
              <w:rPr>
                <w:rFonts w:ascii="仿宋_GB2312" w:hAnsi="宋体" w:eastAsia="仿宋_GB2312" w:cs="Times New Roman"/>
                <w:sz w:val="32"/>
              </w:rPr>
              <w:t>10</w:t>
            </w:r>
          </w:p>
        </w:tc>
        <w:tc>
          <w:tcPr>
            <w:tcW w:w="1220"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2"/>
                <w:szCs w:val="32"/>
              </w:rPr>
            </w:pPr>
            <w:r>
              <w:rPr>
                <w:rFonts w:ascii="仿宋_GB2312" w:hAnsi="宋体" w:eastAsia="仿宋_GB2312" w:cs="Times New Roman"/>
                <w:sz w:val="32"/>
              </w:rPr>
              <w:t>20</w:t>
            </w:r>
          </w:p>
        </w:tc>
        <w:tc>
          <w:tcPr>
            <w:tcW w:w="1220"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2"/>
                <w:szCs w:val="32"/>
              </w:rPr>
            </w:pPr>
            <w:r>
              <w:rPr>
                <w:rFonts w:ascii="仿宋_GB2312" w:hAnsi="宋体" w:eastAsia="仿宋_GB2312" w:cs="Times New Roman"/>
                <w:sz w:val="32"/>
              </w:rPr>
              <w:t>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7316" w:type="dxa"/>
            <w:gridSpan w:val="6"/>
            <w:noWrap w:val="0"/>
            <w:vAlign w:val="top"/>
          </w:tcPr>
          <w:p>
            <w:pPr>
              <w:keepNext w:val="0"/>
              <w:keepLines w:val="0"/>
              <w:pageBreakBefore w:val="0"/>
              <w:widowControl w:val="0"/>
              <w:kinsoku/>
              <w:wordWrap/>
              <w:topLinePunct w:val="0"/>
              <w:bidi w:val="0"/>
              <w:snapToGrid w:val="0"/>
              <w:spacing w:line="360" w:lineRule="auto"/>
              <w:ind w:left="0" w:leftChars="0" w:right="0"/>
              <w:jc w:val="right"/>
              <w:rPr>
                <w:rFonts w:ascii="仿宋_GB2312" w:hAnsi="宋体" w:eastAsia="仿宋_GB2312" w:cs="Times New Roman"/>
                <w:sz w:val="32"/>
                <w:szCs w:val="32"/>
              </w:rPr>
            </w:pPr>
            <w:r>
              <w:rPr>
                <w:rFonts w:hint="eastAsia" w:ascii="仿宋_GB2312" w:hAnsi="宋体" w:eastAsia="仿宋_GB2312" w:cs="Times New Roman"/>
                <w:sz w:val="32"/>
              </w:rPr>
              <w:t>得分</w:t>
            </w:r>
          </w:p>
        </w:tc>
        <w:tc>
          <w:tcPr>
            <w:tcW w:w="1220"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2"/>
                <w:szCs w:val="32"/>
              </w:rPr>
            </w:pPr>
            <w:r>
              <w:rPr>
                <w:rFonts w:ascii="仿宋_GB2312" w:hAnsi="宋体" w:eastAsia="仿宋_GB2312" w:cs="Times New Roman"/>
                <w:sz w:val="32"/>
              </w:rPr>
              <w:t>98.24</w:t>
            </w:r>
          </w:p>
        </w:tc>
      </w:tr>
    </w:tbl>
    <w:p>
      <w:pPr>
        <w:keepNext w:val="0"/>
        <w:keepLines w:val="0"/>
        <w:pageBreakBefore w:val="0"/>
        <w:widowControl w:val="0"/>
        <w:kinsoku/>
        <w:wordWrap/>
        <w:topLinePunct w:val="0"/>
        <w:bidi w:val="0"/>
        <w:snapToGrid w:val="0"/>
        <w:spacing w:line="360" w:lineRule="auto"/>
        <w:ind w:left="0" w:leftChars="0" w:right="0" w:firstLine="640" w:firstLineChars="200"/>
        <w:rPr>
          <w:rFonts w:ascii="黑体" w:hAnsi="黑体" w:eastAsia="黑体" w:cs="黑体"/>
          <w:bCs/>
          <w:sz w:val="32"/>
          <w:szCs w:val="21"/>
        </w:rPr>
      </w:pPr>
      <w:r>
        <w:rPr>
          <w:rFonts w:hint="eastAsia" w:ascii="黑体" w:hAnsi="黑体" w:eastAsia="黑体" w:cs="黑体"/>
          <w:bCs/>
          <w:sz w:val="32"/>
          <w:szCs w:val="21"/>
        </w:rPr>
        <w:t>三、绩效评价分析</w:t>
      </w:r>
    </w:p>
    <w:p>
      <w:pPr>
        <w:keepNext w:val="0"/>
        <w:keepLines w:val="0"/>
        <w:pageBreakBefore w:val="0"/>
        <w:widowControl w:val="0"/>
        <w:kinsoku/>
        <w:wordWrap/>
        <w:topLinePunct w:val="0"/>
        <w:bidi w:val="0"/>
        <w:snapToGrid w:val="0"/>
        <w:spacing w:line="360" w:lineRule="auto"/>
        <w:ind w:left="0" w:leftChars="0" w:right="0" w:firstLine="643" w:firstLineChars="200"/>
        <w:rPr>
          <w:rFonts w:ascii="楷体_GB2312" w:hAnsi="宋体" w:eastAsia="仿宋_GB2312" w:cs="Times New Roman"/>
          <w:b/>
          <w:sz w:val="32"/>
          <w:szCs w:val="21"/>
        </w:rPr>
      </w:pPr>
      <w:r>
        <w:rPr>
          <w:rFonts w:hint="eastAsia" w:ascii="楷体_GB2312" w:hAnsi="宋体" w:eastAsia="楷体_GB2312" w:cs="Times New Roman"/>
          <w:b/>
          <w:sz w:val="32"/>
          <w:szCs w:val="21"/>
        </w:rPr>
        <w:t>（一）项目决策情况。</w:t>
      </w:r>
      <w:r>
        <w:rPr>
          <w:rFonts w:hint="eastAsia" w:ascii="仿宋_GB2312" w:hAnsi="宋体" w:eastAsia="仿宋_GB2312" w:cs="Times New Roman"/>
          <w:sz w:val="32"/>
          <w:lang w:val="zh-CN"/>
        </w:rPr>
        <w:t>严格执行财务管理制度，账务处理及时，会计核算规范</w:t>
      </w:r>
      <w:r>
        <w:rPr>
          <w:rFonts w:hint="eastAsia" w:ascii="仿宋_GB2312" w:hAnsi="宋体" w:eastAsia="仿宋_GB2312" w:cs="Times New Roman"/>
          <w:sz w:val="32"/>
        </w:rPr>
        <w:t>的要求执行项目经费。</w:t>
      </w:r>
    </w:p>
    <w:p>
      <w:pPr>
        <w:keepNext w:val="0"/>
        <w:keepLines w:val="0"/>
        <w:pageBreakBefore w:val="0"/>
        <w:widowControl w:val="0"/>
        <w:kinsoku/>
        <w:wordWrap/>
        <w:topLinePunct w:val="0"/>
        <w:bidi w:val="0"/>
        <w:adjustRightInd w:val="0"/>
        <w:snapToGrid w:val="0"/>
        <w:spacing w:line="360" w:lineRule="auto"/>
        <w:ind w:left="0" w:leftChars="0" w:right="0" w:firstLine="643" w:firstLineChars="200"/>
        <w:rPr>
          <w:rFonts w:ascii="楷体_GB2312" w:hAnsi="宋体" w:eastAsia="楷体_GB2312" w:cs="Times New Roman"/>
          <w:b/>
          <w:sz w:val="32"/>
          <w:szCs w:val="21"/>
        </w:rPr>
      </w:pPr>
      <w:r>
        <w:rPr>
          <w:rFonts w:hint="eastAsia" w:ascii="楷体_GB2312" w:hAnsi="宋体" w:eastAsia="楷体_GB2312" w:cs="Times New Roman"/>
          <w:b/>
          <w:sz w:val="32"/>
          <w:szCs w:val="21"/>
        </w:rPr>
        <w:t>（二）项目管理情况。</w:t>
      </w:r>
      <w:r>
        <w:rPr>
          <w:rFonts w:hint="eastAsia" w:ascii="仿宋_GB2312" w:hAnsi="宋体" w:eastAsia="仿宋_GB2312" w:cs="Times New Roman"/>
          <w:sz w:val="32"/>
        </w:rPr>
        <w:t>按照</w:t>
      </w:r>
      <w:r>
        <w:rPr>
          <w:rFonts w:hint="eastAsia" w:ascii="仿宋_GB2312" w:hAnsi="宋体" w:eastAsia="仿宋_GB2312" w:cs="Times New Roman"/>
          <w:sz w:val="32"/>
          <w:lang w:val="zh-CN"/>
        </w:rPr>
        <w:t>相关法律法规及项目管理制度，</w:t>
      </w:r>
      <w:r>
        <w:rPr>
          <w:rFonts w:hint="eastAsia" w:ascii="仿宋_GB2312" w:hAnsi="宋体" w:eastAsia="仿宋_GB2312" w:cs="Times New Roman"/>
          <w:sz w:val="32"/>
        </w:rPr>
        <w:t>落实</w:t>
      </w:r>
      <w:r>
        <w:rPr>
          <w:rFonts w:hint="eastAsia" w:ascii="仿宋_GB2312" w:hAnsi="宋体" w:eastAsia="仿宋_GB2312" w:cs="Times New Roman"/>
          <w:sz w:val="32"/>
          <w:lang w:val="zh-CN"/>
        </w:rPr>
        <w:t>项目</w:t>
      </w:r>
      <w:r>
        <w:rPr>
          <w:rFonts w:hint="eastAsia" w:ascii="仿宋_GB2312" w:hAnsi="宋体" w:eastAsia="仿宋_GB2312" w:cs="Times New Roman"/>
          <w:sz w:val="32"/>
        </w:rPr>
        <w:t>监管和项目资金报销凭证的审核、复核工作，按财经制度和单位内控管理依法依规支出</w:t>
      </w:r>
      <w:r>
        <w:rPr>
          <w:rFonts w:hint="eastAsia" w:ascii="仿宋_GB2312" w:hAnsi="宋体" w:eastAsia="仿宋_GB2312" w:cs="Times New Roman"/>
          <w:sz w:val="32"/>
          <w:lang w:val="zh-CN"/>
        </w:rPr>
        <w:t>。</w:t>
      </w:r>
    </w:p>
    <w:p>
      <w:pPr>
        <w:keepNext w:val="0"/>
        <w:keepLines w:val="0"/>
        <w:pageBreakBefore w:val="0"/>
        <w:widowControl w:val="0"/>
        <w:kinsoku/>
        <w:wordWrap/>
        <w:topLinePunct w:val="0"/>
        <w:bidi w:val="0"/>
        <w:adjustRightInd w:val="0"/>
        <w:snapToGrid w:val="0"/>
        <w:spacing w:line="360" w:lineRule="auto"/>
        <w:ind w:left="0" w:leftChars="0" w:right="0" w:firstLine="720"/>
        <w:rPr>
          <w:rFonts w:ascii="仿宋_GB2312" w:hAnsi="宋体" w:eastAsia="仿宋_GB2312" w:cs="Times New Roman"/>
          <w:sz w:val="32"/>
          <w:szCs w:val="32"/>
        </w:rPr>
      </w:pPr>
      <w:r>
        <w:rPr>
          <w:rFonts w:hint="eastAsia" w:ascii="楷体_GB2312" w:hAnsi="宋体" w:eastAsia="楷体_GB2312" w:cs="Times New Roman"/>
          <w:b/>
          <w:sz w:val="32"/>
          <w:szCs w:val="21"/>
        </w:rPr>
        <w:t>（三）项目效益情况。</w:t>
      </w:r>
      <w:r>
        <w:rPr>
          <w:rFonts w:hint="eastAsia" w:ascii="仿宋_GB2312" w:hAnsi="宋体" w:eastAsia="仿宋_GB2312" w:cs="Times New Roman"/>
          <w:sz w:val="32"/>
          <w:lang w:val="zh-CN"/>
        </w:rPr>
        <w:t>通过培训，提升了全州纪检监察工作人员业务能力，为开展工作提供新思路、新方法。</w:t>
      </w:r>
    </w:p>
    <w:p>
      <w:pPr>
        <w:keepNext w:val="0"/>
        <w:keepLines w:val="0"/>
        <w:pageBreakBefore w:val="0"/>
        <w:widowControl w:val="0"/>
        <w:kinsoku/>
        <w:wordWrap/>
        <w:topLinePunct w:val="0"/>
        <w:bidi w:val="0"/>
        <w:snapToGrid w:val="0"/>
        <w:spacing w:line="360" w:lineRule="auto"/>
        <w:ind w:left="0" w:leftChars="0" w:right="0" w:firstLine="640" w:firstLineChars="200"/>
        <w:rPr>
          <w:rFonts w:ascii="黑体" w:hAnsi="宋体" w:eastAsia="黑体" w:cs="Times New Roman"/>
          <w:sz w:val="32"/>
          <w:szCs w:val="21"/>
        </w:rPr>
      </w:pPr>
      <w:r>
        <w:rPr>
          <w:rFonts w:hint="eastAsia" w:ascii="黑体" w:hAnsi="宋体" w:eastAsia="黑体" w:cs="Times New Roman"/>
          <w:sz w:val="32"/>
          <w:szCs w:val="21"/>
        </w:rPr>
        <w:t>五、存在主要问题。</w:t>
      </w:r>
    </w:p>
    <w:p>
      <w:pPr>
        <w:keepNext w:val="0"/>
        <w:keepLines w:val="0"/>
        <w:pageBreakBefore w:val="0"/>
        <w:widowControl w:val="0"/>
        <w:kinsoku/>
        <w:wordWrap/>
        <w:topLinePunct w:val="0"/>
        <w:bidi w:val="0"/>
        <w:adjustRightInd w:val="0"/>
        <w:snapToGrid w:val="0"/>
        <w:spacing w:line="360" w:lineRule="auto"/>
        <w:ind w:left="0" w:leftChars="0" w:right="0" w:firstLine="720"/>
        <w:rPr>
          <w:rFonts w:ascii="仿宋_GB2312" w:hAnsi="宋体" w:eastAsia="仿宋_GB2312" w:cs="Times New Roman"/>
          <w:sz w:val="32"/>
          <w:szCs w:val="32"/>
        </w:rPr>
      </w:pPr>
      <w:r>
        <w:rPr>
          <w:rFonts w:hint="eastAsia" w:ascii="仿宋_GB2312" w:hAnsi="宋体" w:eastAsia="仿宋_GB2312" w:cs="Times New Roman"/>
          <w:sz w:val="32"/>
        </w:rPr>
        <w:t>预算金额与实际支出金额存在一定差异，预算编制不够准确。</w:t>
      </w:r>
    </w:p>
    <w:p>
      <w:pPr>
        <w:keepNext w:val="0"/>
        <w:keepLines w:val="0"/>
        <w:pageBreakBefore w:val="0"/>
        <w:widowControl w:val="0"/>
        <w:numPr>
          <w:ilvl w:val="0"/>
          <w:numId w:val="9"/>
        </w:numPr>
        <w:kinsoku/>
        <w:wordWrap/>
        <w:topLinePunct w:val="0"/>
        <w:bidi w:val="0"/>
        <w:snapToGrid w:val="0"/>
        <w:spacing w:line="360" w:lineRule="auto"/>
        <w:ind w:left="0" w:leftChars="0" w:right="0" w:firstLine="640" w:firstLineChars="200"/>
        <w:rPr>
          <w:rFonts w:ascii="黑体" w:hAnsi="宋体" w:eastAsia="黑体" w:cs="Times New Roman"/>
          <w:sz w:val="32"/>
          <w:szCs w:val="21"/>
        </w:rPr>
      </w:pPr>
      <w:r>
        <w:rPr>
          <w:rFonts w:hint="eastAsia" w:ascii="黑体" w:hAnsi="宋体" w:eastAsia="黑体" w:cs="Times New Roman"/>
          <w:sz w:val="32"/>
          <w:szCs w:val="21"/>
        </w:rPr>
        <w:t>相关措施建议。</w:t>
      </w:r>
    </w:p>
    <w:p>
      <w:pPr>
        <w:keepNext w:val="0"/>
        <w:keepLines w:val="0"/>
        <w:pageBreakBefore w:val="0"/>
        <w:widowControl w:val="0"/>
        <w:kinsoku/>
        <w:wordWrap/>
        <w:overflowPunct/>
        <w:topLinePunct w:val="0"/>
        <w:autoSpaceDE/>
        <w:autoSpaceDN/>
        <w:bidi w:val="0"/>
        <w:adjustRightInd/>
        <w:snapToGrid w:val="0"/>
        <w:spacing w:line="360" w:lineRule="auto"/>
        <w:ind w:left="0" w:leftChars="0" w:right="0" w:firstLine="640" w:firstLineChars="200"/>
        <w:textAlignment w:val="auto"/>
        <w:rPr>
          <w:rFonts w:ascii="黑体" w:hAnsi="宋体" w:eastAsia="黑体" w:cs="Times New Roman"/>
          <w:sz w:val="32"/>
          <w:szCs w:val="21"/>
        </w:rPr>
      </w:pPr>
      <w:r>
        <w:rPr>
          <w:rFonts w:hint="eastAsia" w:ascii="仿宋_GB2312" w:hAnsi="宋体" w:eastAsia="仿宋_GB2312" w:cs="Times New Roman"/>
          <w:sz w:val="32"/>
        </w:rPr>
        <w:t>强化绩效管理，提高预算编制准确性。</w:t>
      </w:r>
    </w:p>
    <w:p>
      <w:pPr>
        <w:keepNext w:val="0"/>
        <w:keepLines w:val="0"/>
        <w:pageBreakBefore w:val="0"/>
        <w:widowControl w:val="0"/>
        <w:kinsoku/>
        <w:wordWrap/>
        <w:topLinePunct w:val="0"/>
        <w:bidi w:val="0"/>
        <w:spacing w:line="360" w:lineRule="auto"/>
        <w:ind w:left="0" w:leftChars="0" w:right="0"/>
        <w:jc w:val="center"/>
        <w:rPr>
          <w:rFonts w:ascii="方正小标宋简体" w:hAnsi="方正小标宋简体" w:eastAsia="方正小标宋简体" w:cs="方正小标宋简体"/>
          <w:sz w:val="32"/>
          <w:szCs w:val="32"/>
        </w:rPr>
      </w:pPr>
    </w:p>
    <w:p>
      <w:pPr>
        <w:keepNext w:val="0"/>
        <w:keepLines w:val="0"/>
        <w:pageBreakBefore w:val="0"/>
        <w:widowControl w:val="0"/>
        <w:kinsoku/>
        <w:wordWrap/>
        <w:topLinePunct w:val="0"/>
        <w:bidi w:val="0"/>
        <w:spacing w:line="360" w:lineRule="auto"/>
        <w:ind w:left="0" w:leftChars="0" w:right="0"/>
        <w:jc w:val="center"/>
        <w:rPr>
          <w:rFonts w:ascii="方正小标宋简体" w:hAnsi="方正小标宋简体" w:eastAsia="方正小标宋简体" w:cs="方正小标宋简体"/>
          <w:sz w:val="32"/>
        </w:rPr>
      </w:pPr>
    </w:p>
    <w:p>
      <w:pPr>
        <w:keepNext w:val="0"/>
        <w:keepLines w:val="0"/>
        <w:pageBreakBefore w:val="0"/>
        <w:widowControl w:val="0"/>
        <w:kinsoku/>
        <w:wordWrap/>
        <w:topLinePunct w:val="0"/>
        <w:bidi w:val="0"/>
        <w:spacing w:line="360" w:lineRule="auto"/>
        <w:ind w:left="0" w:leftChars="0" w:right="0"/>
        <w:jc w:val="center"/>
        <w:rPr>
          <w:rFonts w:ascii="方正小标宋简体" w:hAnsi="方正小标宋简体" w:eastAsia="方正小标宋简体" w:cs="方正小标宋简体"/>
          <w:sz w:val="32"/>
        </w:rPr>
      </w:pPr>
    </w:p>
    <w:p>
      <w:pPr>
        <w:keepNext w:val="0"/>
        <w:keepLines w:val="0"/>
        <w:pageBreakBefore w:val="0"/>
        <w:widowControl w:val="0"/>
        <w:kinsoku/>
        <w:wordWrap/>
        <w:topLinePunct w:val="0"/>
        <w:bidi w:val="0"/>
        <w:spacing w:line="360" w:lineRule="auto"/>
        <w:ind w:left="0" w:leftChars="0" w:right="0"/>
        <w:jc w:val="center"/>
        <w:rPr>
          <w:rFonts w:ascii="方正小标宋简体" w:hAnsi="方正小标宋简体" w:eastAsia="方正小标宋简体" w:cs="方正小标宋简体"/>
          <w:sz w:val="32"/>
        </w:rPr>
      </w:pPr>
    </w:p>
    <w:p>
      <w:pPr>
        <w:keepNext w:val="0"/>
        <w:keepLines w:val="0"/>
        <w:pageBreakBefore w:val="0"/>
        <w:widowControl w:val="0"/>
        <w:kinsoku/>
        <w:wordWrap/>
        <w:topLinePunct w:val="0"/>
        <w:bidi w:val="0"/>
        <w:spacing w:line="360" w:lineRule="auto"/>
        <w:ind w:left="0" w:leftChars="0" w:right="0"/>
        <w:jc w:val="center"/>
        <w:rPr>
          <w:rFonts w:ascii="方正小标宋简体" w:hAnsi="方正小标宋简体" w:eastAsia="方正小标宋简体" w:cs="方正小标宋简体"/>
          <w:sz w:val="32"/>
        </w:rPr>
      </w:pPr>
    </w:p>
    <w:p>
      <w:pPr>
        <w:keepNext w:val="0"/>
        <w:keepLines w:val="0"/>
        <w:pageBreakBefore w:val="0"/>
        <w:widowControl w:val="0"/>
        <w:kinsoku/>
        <w:wordWrap/>
        <w:topLinePunct w:val="0"/>
        <w:bidi w:val="0"/>
        <w:spacing w:line="360" w:lineRule="auto"/>
        <w:ind w:left="0" w:leftChars="0" w:right="0"/>
        <w:jc w:val="center"/>
        <w:rPr>
          <w:rFonts w:ascii="方正小标宋简体" w:hAnsi="方正小标宋简体" w:eastAsia="方正小标宋简体" w:cs="方正小标宋简体"/>
          <w:sz w:val="32"/>
        </w:rPr>
      </w:pPr>
    </w:p>
    <w:p>
      <w:pPr>
        <w:keepNext w:val="0"/>
        <w:keepLines w:val="0"/>
        <w:pageBreakBefore w:val="0"/>
        <w:widowControl w:val="0"/>
        <w:kinsoku/>
        <w:wordWrap/>
        <w:topLinePunct w:val="0"/>
        <w:bidi w:val="0"/>
        <w:spacing w:line="360" w:lineRule="auto"/>
        <w:ind w:left="0" w:leftChars="0" w:right="0"/>
        <w:rPr>
          <w:rFonts w:ascii="方正小标宋简体" w:hAnsi="方正小标宋简体" w:eastAsia="方正小标宋简体" w:cs="方正小标宋简体"/>
          <w:sz w:val="32"/>
        </w:rPr>
      </w:pPr>
    </w:p>
    <w:p>
      <w:pPr>
        <w:keepNext w:val="0"/>
        <w:keepLines w:val="0"/>
        <w:pageBreakBefore w:val="0"/>
        <w:widowControl w:val="0"/>
        <w:kinsoku/>
        <w:wordWrap/>
        <w:topLinePunct w:val="0"/>
        <w:bidi w:val="0"/>
        <w:spacing w:line="360" w:lineRule="auto"/>
        <w:ind w:left="0" w:leftChars="0" w:right="0"/>
        <w:jc w:val="center"/>
        <w:rPr>
          <w:rFonts w:ascii="方正小标宋简体" w:hAnsi="方正小标宋简体" w:eastAsia="方正小标宋简体" w:cs="方正小标宋简体"/>
          <w:sz w:val="32"/>
        </w:rPr>
      </w:pPr>
    </w:p>
    <w:p>
      <w:pPr>
        <w:keepNext w:val="0"/>
        <w:keepLines w:val="0"/>
        <w:pageBreakBefore w:val="0"/>
        <w:widowControl w:val="0"/>
        <w:kinsoku/>
        <w:wordWrap/>
        <w:topLinePunct w:val="0"/>
        <w:bidi w:val="0"/>
        <w:spacing w:line="360" w:lineRule="auto"/>
        <w:ind w:left="0" w:leftChars="0" w:right="0"/>
        <w:jc w:val="center"/>
        <w:rPr>
          <w:rFonts w:ascii="方正小标宋简体" w:hAnsi="方正小标宋简体" w:eastAsia="方正小标宋简体" w:cs="方正小标宋简体"/>
          <w:sz w:val="32"/>
        </w:rPr>
      </w:pPr>
      <w:r>
        <w:rPr>
          <w:rFonts w:hint="eastAsia" w:ascii="方正小标宋简体" w:hAnsi="方正小标宋简体" w:eastAsia="方正小标宋简体" w:cs="方正小标宋简体"/>
          <w:sz w:val="32"/>
        </w:rPr>
        <w:t>（项目</w:t>
      </w:r>
      <w:r>
        <w:rPr>
          <w:rFonts w:ascii="方正小标宋简体" w:hAnsi="方正小标宋简体" w:eastAsia="方正小标宋简体" w:cs="方正小标宋简体"/>
          <w:sz w:val="32"/>
        </w:rPr>
        <w:t>2</w:t>
      </w:r>
      <w:r>
        <w:rPr>
          <w:rFonts w:hint="eastAsia" w:ascii="方正小标宋简体" w:hAnsi="方正小标宋简体" w:eastAsia="方正小标宋简体" w:cs="方正小标宋简体"/>
          <w:sz w:val="32"/>
        </w:rPr>
        <w:t>：车辆大修）</w:t>
      </w:r>
    </w:p>
    <w:p>
      <w:pPr>
        <w:keepNext w:val="0"/>
        <w:keepLines w:val="0"/>
        <w:pageBreakBefore w:val="0"/>
        <w:widowControl w:val="0"/>
        <w:tabs>
          <w:tab w:val="left" w:pos="3885"/>
        </w:tabs>
        <w:kinsoku/>
        <w:wordWrap/>
        <w:topLinePunct w:val="0"/>
        <w:bidi w:val="0"/>
        <w:snapToGrid w:val="0"/>
        <w:spacing w:line="360" w:lineRule="auto"/>
        <w:ind w:left="0" w:leftChars="0" w:right="0" w:firstLine="640" w:firstLineChars="200"/>
        <w:jc w:val="left"/>
        <w:rPr>
          <w:rFonts w:ascii="黑体" w:hAnsi="宋体" w:eastAsia="黑体" w:cs="Times New Roman"/>
          <w:sz w:val="32"/>
          <w:szCs w:val="21"/>
        </w:rPr>
      </w:pPr>
      <w:r>
        <w:rPr>
          <w:rFonts w:hint="eastAsia" w:ascii="黑体" w:hAnsi="宋体" w:eastAsia="黑体" w:cs="Times New Roman"/>
          <w:sz w:val="32"/>
          <w:szCs w:val="21"/>
        </w:rPr>
        <w:t>一、基本情况</w:t>
      </w:r>
    </w:p>
    <w:p>
      <w:pPr>
        <w:keepNext w:val="0"/>
        <w:keepLines w:val="0"/>
        <w:pageBreakBefore w:val="0"/>
        <w:widowControl w:val="0"/>
        <w:kinsoku/>
        <w:wordWrap/>
        <w:topLinePunct w:val="0"/>
        <w:bidi w:val="0"/>
        <w:snapToGrid w:val="0"/>
        <w:spacing w:line="360" w:lineRule="auto"/>
        <w:ind w:left="0" w:leftChars="0" w:right="0" w:firstLine="640" w:firstLineChars="200"/>
        <w:rPr>
          <w:rFonts w:ascii="仿宋_GB2312" w:hAnsi="宋体" w:eastAsia="仿宋_GB2312" w:cs="Times New Roman"/>
          <w:sz w:val="32"/>
          <w:szCs w:val="32"/>
          <w:lang w:val="zh-CN"/>
        </w:rPr>
      </w:pPr>
      <w:r>
        <w:rPr>
          <w:rFonts w:hint="eastAsia" w:ascii="仿宋_GB2312" w:hAnsi="仿宋" w:eastAsia="仿宋_GB2312" w:cs="Times New Roman"/>
          <w:sz w:val="32"/>
        </w:rPr>
        <w:t>为保障公车川</w:t>
      </w:r>
      <w:r>
        <w:rPr>
          <w:rFonts w:ascii="仿宋_GB2312" w:hAnsi="仿宋" w:eastAsia="仿宋_GB2312" w:cs="Times New Roman"/>
          <w:sz w:val="32"/>
        </w:rPr>
        <w:t>UT3847</w:t>
      </w:r>
      <w:r>
        <w:rPr>
          <w:rFonts w:hint="eastAsia" w:ascii="仿宋_GB2312" w:hAnsi="仿宋" w:eastAsia="仿宋_GB2312" w:cs="Times New Roman"/>
          <w:sz w:val="32"/>
        </w:rPr>
        <w:t>运行稳定对其进行大修。维修</w:t>
      </w:r>
      <w:r>
        <w:rPr>
          <w:rFonts w:hint="eastAsia" w:ascii="仿宋_GB2312" w:hAnsi="仿宋" w:eastAsia="仿宋_GB2312" w:cs="Times New Roman"/>
          <w:sz w:val="32"/>
          <w:lang w:eastAsia="zh-CN"/>
        </w:rPr>
        <w:t>后</w:t>
      </w:r>
      <w:r>
        <w:rPr>
          <w:rFonts w:hint="eastAsia" w:ascii="仿宋_GB2312" w:hAnsi="仿宋" w:eastAsia="仿宋_GB2312" w:cs="Times New Roman"/>
          <w:sz w:val="32"/>
        </w:rPr>
        <w:t>验收合格并正常行驶，满意度达到绩效指标标准。</w:t>
      </w:r>
    </w:p>
    <w:p>
      <w:pPr>
        <w:keepNext w:val="0"/>
        <w:keepLines w:val="0"/>
        <w:pageBreakBefore w:val="0"/>
        <w:widowControl w:val="0"/>
        <w:kinsoku/>
        <w:wordWrap/>
        <w:topLinePunct w:val="0"/>
        <w:bidi w:val="0"/>
        <w:snapToGrid w:val="0"/>
        <w:spacing w:line="360" w:lineRule="auto"/>
        <w:ind w:left="0" w:leftChars="0" w:right="0" w:firstLine="640" w:firstLineChars="200"/>
        <w:rPr>
          <w:rFonts w:ascii="宋体" w:hAnsi="Times New Roman" w:eastAsia="宋体" w:cs="Times New Roman"/>
          <w:sz w:val="32"/>
          <w:szCs w:val="21"/>
        </w:rPr>
      </w:pPr>
      <w:r>
        <w:rPr>
          <w:rFonts w:hint="eastAsia" w:ascii="黑体" w:hAnsi="黑体" w:eastAsia="黑体" w:cs="黑体"/>
          <w:sz w:val="32"/>
          <w:szCs w:val="21"/>
        </w:rPr>
        <w:t>二、评价工作开展情况</w:t>
      </w:r>
    </w:p>
    <w:p>
      <w:pPr>
        <w:keepNext w:val="0"/>
        <w:keepLines w:val="0"/>
        <w:pageBreakBefore w:val="0"/>
        <w:widowControl w:val="0"/>
        <w:kinsoku/>
        <w:wordWrap/>
        <w:topLinePunct w:val="0"/>
        <w:bidi w:val="0"/>
        <w:adjustRightInd w:val="0"/>
        <w:snapToGrid w:val="0"/>
        <w:spacing w:line="360" w:lineRule="auto"/>
        <w:ind w:left="0" w:leftChars="0" w:right="0" w:firstLine="640" w:firstLineChars="200"/>
        <w:rPr>
          <w:rFonts w:ascii="仿宋_GB2312" w:hAnsi="宋体" w:eastAsia="仿宋_GB2312" w:cs="Times New Roman"/>
          <w:sz w:val="32"/>
          <w:szCs w:val="32"/>
        </w:rPr>
      </w:pPr>
      <w:r>
        <w:rPr>
          <w:rFonts w:hint="eastAsia" w:ascii="仿宋_GB2312" w:hAnsi="宋体" w:eastAsia="仿宋_GB2312" w:cs="Times New Roman"/>
          <w:sz w:val="32"/>
          <w:lang w:val="zh-CN"/>
        </w:rPr>
        <w:t>项目自评步骤及方法：</w:t>
      </w:r>
      <w:r>
        <w:rPr>
          <w:rFonts w:hint="eastAsia" w:ascii="仿宋_GB2312" w:hAnsi="宋体" w:eastAsia="仿宋_GB2312" w:cs="Times New Roman"/>
          <w:sz w:val="32"/>
        </w:rPr>
        <w:t>经费是否用于项目本身，经费使用是否坚持效率优先，兼顾节约的原则，经费报销凭据是否真实可靠，经费使用成效如何。</w:t>
      </w:r>
    </w:p>
    <w:p>
      <w:pPr>
        <w:keepNext w:val="0"/>
        <w:keepLines w:val="0"/>
        <w:pageBreakBefore w:val="0"/>
        <w:widowControl w:val="0"/>
        <w:numPr>
          <w:ilvl w:val="0"/>
          <w:numId w:val="8"/>
        </w:numPr>
        <w:kinsoku/>
        <w:wordWrap/>
        <w:topLinePunct w:val="0"/>
        <w:bidi w:val="0"/>
        <w:snapToGrid w:val="0"/>
        <w:spacing w:line="360" w:lineRule="auto"/>
        <w:ind w:left="0" w:leftChars="0" w:right="0" w:firstLine="640" w:firstLineChars="200"/>
        <w:rPr>
          <w:rFonts w:ascii="黑体" w:hAnsi="宋体" w:eastAsia="黑体" w:cs="Times New Roman"/>
          <w:sz w:val="32"/>
          <w:szCs w:val="21"/>
        </w:rPr>
      </w:pPr>
      <w:r>
        <w:rPr>
          <w:rFonts w:hint="eastAsia" w:ascii="黑体" w:hAnsi="宋体" w:eastAsia="黑体" w:cs="Times New Roman"/>
          <w:sz w:val="32"/>
          <w:szCs w:val="21"/>
        </w:rPr>
        <w:t>综合评价结论（附评分表）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993"/>
        <w:gridCol w:w="1217"/>
        <w:gridCol w:w="1217"/>
        <w:gridCol w:w="1218"/>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4" w:hRule="atLeast"/>
          <w:jc w:val="center"/>
        </w:trPr>
        <w:tc>
          <w:tcPr>
            <w:tcW w:w="1441"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2"/>
                <w:szCs w:val="32"/>
              </w:rPr>
            </w:pPr>
          </w:p>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2"/>
                <w:szCs w:val="32"/>
              </w:rPr>
            </w:pPr>
          </w:p>
        </w:tc>
        <w:tc>
          <w:tcPr>
            <w:tcW w:w="993"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28"/>
                <w:szCs w:val="28"/>
              </w:rPr>
            </w:pPr>
            <w:r>
              <w:rPr>
                <w:rFonts w:hint="eastAsia" w:ascii="仿宋_GB2312" w:hAnsi="宋体" w:eastAsia="仿宋_GB2312" w:cs="Times New Roman"/>
                <w:sz w:val="28"/>
                <w:szCs w:val="28"/>
              </w:rPr>
              <w:t>支出相符性</w:t>
            </w:r>
          </w:p>
        </w:tc>
        <w:tc>
          <w:tcPr>
            <w:tcW w:w="1217"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28"/>
                <w:szCs w:val="28"/>
              </w:rPr>
            </w:pPr>
            <w:r>
              <w:rPr>
                <w:rFonts w:hint="eastAsia" w:ascii="仿宋_GB2312" w:hAnsi="宋体" w:eastAsia="仿宋_GB2312" w:cs="Times New Roman"/>
                <w:sz w:val="28"/>
                <w:szCs w:val="28"/>
              </w:rPr>
              <w:t>支出真实性</w:t>
            </w:r>
          </w:p>
        </w:tc>
        <w:tc>
          <w:tcPr>
            <w:tcW w:w="1217"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28"/>
                <w:szCs w:val="28"/>
              </w:rPr>
            </w:pPr>
            <w:r>
              <w:rPr>
                <w:rFonts w:hint="eastAsia" w:ascii="仿宋_GB2312" w:hAnsi="宋体" w:eastAsia="仿宋_GB2312" w:cs="Times New Roman"/>
                <w:sz w:val="28"/>
                <w:szCs w:val="28"/>
              </w:rPr>
              <w:t>支出核算资料完整性</w:t>
            </w:r>
          </w:p>
        </w:tc>
        <w:tc>
          <w:tcPr>
            <w:tcW w:w="1218"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28"/>
                <w:szCs w:val="28"/>
              </w:rPr>
            </w:pPr>
            <w:r>
              <w:rPr>
                <w:rFonts w:hint="eastAsia" w:ascii="仿宋_GB2312" w:hAnsi="宋体" w:eastAsia="仿宋_GB2312" w:cs="Times New Roman"/>
                <w:sz w:val="28"/>
                <w:szCs w:val="28"/>
              </w:rPr>
              <w:t>目标数完成比例</w:t>
            </w:r>
          </w:p>
        </w:tc>
        <w:tc>
          <w:tcPr>
            <w:tcW w:w="1218"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28"/>
                <w:szCs w:val="28"/>
              </w:rPr>
            </w:pPr>
            <w:r>
              <w:rPr>
                <w:rFonts w:hint="eastAsia" w:ascii="仿宋_GB2312" w:hAnsi="宋体" w:eastAsia="仿宋_GB2312" w:cs="Times New Roman"/>
                <w:sz w:val="28"/>
                <w:szCs w:val="28"/>
              </w:rPr>
              <w:t>对象满意度</w:t>
            </w:r>
          </w:p>
        </w:tc>
        <w:tc>
          <w:tcPr>
            <w:tcW w:w="1218"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28"/>
                <w:szCs w:val="28"/>
              </w:rPr>
            </w:pPr>
            <w:r>
              <w:rPr>
                <w:rFonts w:hint="eastAsia" w:ascii="仿宋_GB2312" w:hAnsi="宋体" w:eastAsia="仿宋_GB2312" w:cs="Times New Roman"/>
                <w:sz w:val="28"/>
                <w:szCs w:val="28"/>
              </w:rPr>
              <w:t>支出预算占比</w:t>
            </w:r>
            <w:r>
              <w:rPr>
                <w:rFonts w:ascii="仿宋_GB2312" w:hAnsi="宋体" w:eastAsia="仿宋_GB2312" w:cs="Times New Roman"/>
                <w:sz w:val="28"/>
                <w:szCs w:val="28"/>
              </w:rPr>
              <w:t>90%</w:t>
            </w:r>
            <w:r>
              <w:rPr>
                <w:rFonts w:hint="eastAsia" w:ascii="仿宋_GB2312" w:hAnsi="宋体" w:eastAsia="仿宋_GB2312" w:cs="Times New Roman"/>
                <w:sz w:val="28"/>
                <w:szCs w:val="28"/>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0"/>
                <w:szCs w:val="30"/>
              </w:rPr>
            </w:pPr>
            <w:r>
              <w:rPr>
                <w:rFonts w:hint="eastAsia" w:ascii="仿宋_GB2312" w:hAnsi="宋体" w:eastAsia="仿宋_GB2312" w:cs="Times New Roman"/>
                <w:sz w:val="30"/>
                <w:szCs w:val="30"/>
              </w:rPr>
              <w:t>评分</w:t>
            </w:r>
          </w:p>
        </w:tc>
        <w:tc>
          <w:tcPr>
            <w:tcW w:w="993"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0"/>
                <w:szCs w:val="30"/>
              </w:rPr>
            </w:pPr>
            <w:r>
              <w:rPr>
                <w:rFonts w:ascii="仿宋_GB2312" w:hAnsi="宋体" w:eastAsia="仿宋_GB2312" w:cs="Times New Roman"/>
                <w:sz w:val="30"/>
                <w:szCs w:val="30"/>
              </w:rPr>
              <w:t>10</w:t>
            </w:r>
          </w:p>
        </w:tc>
        <w:tc>
          <w:tcPr>
            <w:tcW w:w="1218"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0"/>
                <w:szCs w:val="30"/>
              </w:rPr>
            </w:pPr>
            <w:r>
              <w:rPr>
                <w:rFonts w:ascii="仿宋_GB2312" w:hAnsi="宋体" w:eastAsia="仿宋_GB2312" w:cs="Times New Roman"/>
                <w:sz w:val="30"/>
                <w:szCs w:val="3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441"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0"/>
                <w:szCs w:val="30"/>
              </w:rPr>
            </w:pPr>
            <w:r>
              <w:rPr>
                <w:rFonts w:hint="eastAsia" w:ascii="仿宋_GB2312" w:hAnsi="宋体" w:eastAsia="仿宋_GB2312" w:cs="Times New Roman"/>
                <w:sz w:val="30"/>
                <w:szCs w:val="30"/>
              </w:rPr>
              <w:t>自评得分</w:t>
            </w:r>
          </w:p>
        </w:tc>
        <w:tc>
          <w:tcPr>
            <w:tcW w:w="993"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0"/>
                <w:szCs w:val="30"/>
              </w:rPr>
            </w:pPr>
            <w:r>
              <w:rPr>
                <w:rFonts w:ascii="仿宋_GB2312" w:hAnsi="宋体" w:eastAsia="仿宋_GB2312" w:cs="Times New Roman"/>
                <w:sz w:val="30"/>
                <w:szCs w:val="30"/>
              </w:rPr>
              <w:t>10</w:t>
            </w:r>
          </w:p>
        </w:tc>
        <w:tc>
          <w:tcPr>
            <w:tcW w:w="1218"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0"/>
                <w:szCs w:val="30"/>
              </w:rPr>
            </w:pPr>
            <w:r>
              <w:rPr>
                <w:rFonts w:ascii="仿宋_GB2312" w:hAnsi="宋体" w:eastAsia="仿宋_GB2312" w:cs="Times New Roman"/>
                <w:sz w:val="30"/>
                <w:szCs w:val="30"/>
              </w:rPr>
              <w:t>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4" w:type="dxa"/>
            <w:gridSpan w:val="6"/>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0"/>
                <w:szCs w:val="30"/>
              </w:rPr>
            </w:pPr>
            <w:r>
              <w:rPr>
                <w:rFonts w:hint="eastAsia" w:ascii="仿宋_GB2312" w:hAnsi="宋体" w:eastAsia="仿宋_GB2312" w:cs="Times New Roman"/>
                <w:sz w:val="30"/>
                <w:szCs w:val="30"/>
              </w:rPr>
              <w:t>得分</w:t>
            </w:r>
          </w:p>
        </w:tc>
        <w:tc>
          <w:tcPr>
            <w:tcW w:w="1218" w:type="dxa"/>
            <w:noWrap w:val="0"/>
            <w:vAlign w:val="center"/>
          </w:tcPr>
          <w:p>
            <w:pPr>
              <w:keepNext w:val="0"/>
              <w:keepLines w:val="0"/>
              <w:pageBreakBefore w:val="0"/>
              <w:widowControl w:val="0"/>
              <w:kinsoku/>
              <w:wordWrap/>
              <w:topLinePunct w:val="0"/>
              <w:bidi w:val="0"/>
              <w:snapToGrid w:val="0"/>
              <w:spacing w:line="360" w:lineRule="auto"/>
              <w:ind w:left="0" w:leftChars="0" w:right="0"/>
              <w:jc w:val="center"/>
              <w:rPr>
                <w:rFonts w:ascii="仿宋_GB2312" w:hAnsi="宋体" w:eastAsia="仿宋_GB2312" w:cs="Times New Roman"/>
                <w:sz w:val="30"/>
                <w:szCs w:val="30"/>
              </w:rPr>
            </w:pPr>
            <w:r>
              <w:rPr>
                <w:rFonts w:ascii="仿宋_GB2312" w:hAnsi="宋体" w:eastAsia="仿宋_GB2312" w:cs="Times New Roman"/>
                <w:sz w:val="30"/>
                <w:szCs w:val="30"/>
              </w:rPr>
              <w:t>98.18</w:t>
            </w:r>
          </w:p>
        </w:tc>
      </w:tr>
    </w:tbl>
    <w:p>
      <w:pPr>
        <w:keepNext w:val="0"/>
        <w:keepLines w:val="0"/>
        <w:pageBreakBefore w:val="0"/>
        <w:widowControl w:val="0"/>
        <w:kinsoku/>
        <w:wordWrap/>
        <w:topLinePunct w:val="0"/>
        <w:bidi w:val="0"/>
        <w:snapToGrid w:val="0"/>
        <w:spacing w:line="360" w:lineRule="auto"/>
        <w:ind w:left="0" w:leftChars="0" w:right="0"/>
        <w:rPr>
          <w:rFonts w:ascii="黑体" w:hAnsi="宋体" w:eastAsia="黑体" w:cs="Times New Roman"/>
          <w:sz w:val="32"/>
          <w:szCs w:val="21"/>
        </w:rPr>
      </w:pPr>
    </w:p>
    <w:p>
      <w:pPr>
        <w:keepNext w:val="0"/>
        <w:keepLines w:val="0"/>
        <w:pageBreakBefore w:val="0"/>
        <w:widowControl w:val="0"/>
        <w:kinsoku/>
        <w:wordWrap/>
        <w:topLinePunct w:val="0"/>
        <w:bidi w:val="0"/>
        <w:snapToGrid w:val="0"/>
        <w:spacing w:line="360" w:lineRule="auto"/>
        <w:ind w:left="0" w:leftChars="0" w:right="0" w:firstLine="640" w:firstLineChars="200"/>
        <w:rPr>
          <w:rFonts w:ascii="黑体" w:hAnsi="黑体" w:eastAsia="黑体" w:cs="黑体"/>
          <w:bCs/>
          <w:sz w:val="32"/>
          <w:szCs w:val="21"/>
        </w:rPr>
      </w:pPr>
      <w:r>
        <w:rPr>
          <w:rFonts w:hint="eastAsia" w:ascii="黑体" w:hAnsi="黑体" w:eastAsia="黑体" w:cs="黑体"/>
          <w:bCs/>
          <w:sz w:val="32"/>
          <w:szCs w:val="21"/>
        </w:rPr>
        <w:t>四、绩效评价分析</w:t>
      </w:r>
    </w:p>
    <w:p>
      <w:pPr>
        <w:keepNext w:val="0"/>
        <w:keepLines w:val="0"/>
        <w:pageBreakBefore w:val="0"/>
        <w:widowControl w:val="0"/>
        <w:kinsoku/>
        <w:wordWrap/>
        <w:topLinePunct w:val="0"/>
        <w:bidi w:val="0"/>
        <w:snapToGrid w:val="0"/>
        <w:spacing w:line="360" w:lineRule="auto"/>
        <w:ind w:left="0" w:leftChars="0" w:right="0" w:firstLine="643" w:firstLineChars="200"/>
        <w:rPr>
          <w:rFonts w:ascii="楷体_GB2312" w:hAnsi="宋体" w:eastAsia="仿宋_GB2312" w:cs="Times New Roman"/>
          <w:b/>
          <w:sz w:val="32"/>
          <w:szCs w:val="21"/>
        </w:rPr>
      </w:pPr>
      <w:r>
        <w:rPr>
          <w:rFonts w:hint="eastAsia" w:ascii="楷体_GB2312" w:hAnsi="宋体" w:eastAsia="楷体_GB2312" w:cs="Times New Roman"/>
          <w:b/>
          <w:sz w:val="32"/>
          <w:szCs w:val="21"/>
        </w:rPr>
        <w:t>（一）项目决策情况。</w:t>
      </w:r>
      <w:r>
        <w:rPr>
          <w:rFonts w:hint="eastAsia" w:ascii="仿宋_GB2312" w:hAnsi="宋体" w:eastAsia="仿宋_GB2312" w:cs="Times New Roman"/>
          <w:sz w:val="32"/>
          <w:lang w:val="zh-CN"/>
        </w:rPr>
        <w:t>严格执行财务管理制度，账务处理及时，会计核算规范</w:t>
      </w:r>
      <w:r>
        <w:rPr>
          <w:rFonts w:hint="eastAsia" w:ascii="仿宋_GB2312" w:hAnsi="宋体" w:eastAsia="仿宋_GB2312" w:cs="Times New Roman"/>
          <w:sz w:val="32"/>
        </w:rPr>
        <w:t>的要求执行项目经费。</w:t>
      </w:r>
    </w:p>
    <w:p>
      <w:pPr>
        <w:keepNext w:val="0"/>
        <w:keepLines w:val="0"/>
        <w:pageBreakBefore w:val="0"/>
        <w:widowControl w:val="0"/>
        <w:kinsoku/>
        <w:wordWrap/>
        <w:topLinePunct w:val="0"/>
        <w:bidi w:val="0"/>
        <w:adjustRightInd w:val="0"/>
        <w:snapToGrid w:val="0"/>
        <w:spacing w:line="360" w:lineRule="auto"/>
        <w:ind w:left="0" w:leftChars="0" w:right="0" w:firstLine="643" w:firstLineChars="200"/>
        <w:rPr>
          <w:rFonts w:ascii="楷体_GB2312" w:hAnsi="宋体" w:eastAsia="楷体_GB2312" w:cs="Times New Roman"/>
          <w:b/>
          <w:sz w:val="32"/>
          <w:szCs w:val="21"/>
        </w:rPr>
      </w:pPr>
      <w:r>
        <w:rPr>
          <w:rFonts w:hint="eastAsia" w:ascii="楷体_GB2312" w:hAnsi="宋体" w:eastAsia="楷体_GB2312" w:cs="Times New Roman"/>
          <w:b/>
          <w:sz w:val="32"/>
          <w:szCs w:val="21"/>
        </w:rPr>
        <w:t>（二）项目管理情况。</w:t>
      </w:r>
      <w:r>
        <w:rPr>
          <w:rFonts w:hint="eastAsia" w:ascii="仿宋_GB2312" w:hAnsi="宋体" w:eastAsia="仿宋_GB2312" w:cs="Times New Roman"/>
          <w:sz w:val="32"/>
        </w:rPr>
        <w:t>按照</w:t>
      </w:r>
      <w:r>
        <w:rPr>
          <w:rFonts w:hint="eastAsia" w:ascii="仿宋_GB2312" w:hAnsi="宋体" w:eastAsia="仿宋_GB2312" w:cs="Times New Roman"/>
          <w:sz w:val="32"/>
          <w:lang w:val="zh-CN"/>
        </w:rPr>
        <w:t>相关法律法规及项目管理制度，</w:t>
      </w:r>
      <w:r>
        <w:rPr>
          <w:rFonts w:hint="eastAsia" w:ascii="仿宋_GB2312" w:hAnsi="宋体" w:eastAsia="仿宋_GB2312" w:cs="Times New Roman"/>
          <w:sz w:val="32"/>
        </w:rPr>
        <w:t>落实</w:t>
      </w:r>
      <w:r>
        <w:rPr>
          <w:rFonts w:hint="eastAsia" w:ascii="仿宋_GB2312" w:hAnsi="宋体" w:eastAsia="仿宋_GB2312" w:cs="Times New Roman"/>
          <w:sz w:val="32"/>
          <w:lang w:val="zh-CN"/>
        </w:rPr>
        <w:t>项目</w:t>
      </w:r>
      <w:r>
        <w:rPr>
          <w:rFonts w:hint="eastAsia" w:ascii="仿宋_GB2312" w:hAnsi="宋体" w:eastAsia="仿宋_GB2312" w:cs="Times New Roman"/>
          <w:sz w:val="32"/>
        </w:rPr>
        <w:t>监管和项目资金报销凭证的审核、复核工作，按财经制度和单位内控管理依法依规支出</w:t>
      </w:r>
      <w:r>
        <w:rPr>
          <w:rFonts w:hint="eastAsia" w:ascii="仿宋_GB2312" w:hAnsi="宋体" w:eastAsia="仿宋_GB2312" w:cs="Times New Roman"/>
          <w:sz w:val="32"/>
          <w:lang w:val="zh-CN"/>
        </w:rPr>
        <w:t>。</w:t>
      </w:r>
    </w:p>
    <w:p>
      <w:pPr>
        <w:keepNext w:val="0"/>
        <w:keepLines w:val="0"/>
        <w:pageBreakBefore w:val="0"/>
        <w:widowControl w:val="0"/>
        <w:kinsoku/>
        <w:wordWrap/>
        <w:topLinePunct w:val="0"/>
        <w:bidi w:val="0"/>
        <w:snapToGrid w:val="0"/>
        <w:spacing w:line="360" w:lineRule="auto"/>
        <w:ind w:left="0" w:leftChars="0" w:right="0" w:firstLine="640" w:firstLineChars="200"/>
        <w:rPr>
          <w:rFonts w:ascii="黑体" w:hAnsi="宋体" w:eastAsia="黑体" w:cs="Times New Roman"/>
          <w:sz w:val="32"/>
          <w:szCs w:val="21"/>
        </w:rPr>
      </w:pPr>
      <w:r>
        <w:rPr>
          <w:rFonts w:hint="eastAsia" w:ascii="黑体" w:hAnsi="宋体" w:eastAsia="黑体" w:cs="Times New Roman"/>
          <w:sz w:val="32"/>
          <w:szCs w:val="21"/>
        </w:rPr>
        <w:t>五、存在主要问题。</w:t>
      </w:r>
    </w:p>
    <w:p>
      <w:pPr>
        <w:keepNext w:val="0"/>
        <w:keepLines w:val="0"/>
        <w:pageBreakBefore w:val="0"/>
        <w:widowControl w:val="0"/>
        <w:kinsoku/>
        <w:wordWrap/>
        <w:topLinePunct w:val="0"/>
        <w:bidi w:val="0"/>
        <w:adjustRightInd w:val="0"/>
        <w:snapToGrid w:val="0"/>
        <w:spacing w:line="360" w:lineRule="auto"/>
        <w:ind w:left="0" w:leftChars="0" w:right="0" w:firstLine="720"/>
        <w:rPr>
          <w:rFonts w:ascii="仿宋_GB2312" w:hAnsi="宋体" w:eastAsia="仿宋_GB2312" w:cs="Times New Roman"/>
          <w:sz w:val="32"/>
          <w:szCs w:val="32"/>
        </w:rPr>
      </w:pPr>
      <w:r>
        <w:rPr>
          <w:rFonts w:hint="eastAsia" w:ascii="仿宋_GB2312" w:hAnsi="宋体" w:eastAsia="仿宋_GB2312" w:cs="Times New Roman"/>
          <w:sz w:val="32"/>
        </w:rPr>
        <w:t>预算金额与实际支出金额存在一定差异，预算编制不够准确。</w:t>
      </w:r>
    </w:p>
    <w:p>
      <w:pPr>
        <w:keepNext w:val="0"/>
        <w:keepLines w:val="0"/>
        <w:pageBreakBefore w:val="0"/>
        <w:widowControl w:val="0"/>
        <w:numPr>
          <w:ilvl w:val="0"/>
          <w:numId w:val="9"/>
        </w:numPr>
        <w:kinsoku/>
        <w:wordWrap/>
        <w:topLinePunct w:val="0"/>
        <w:bidi w:val="0"/>
        <w:snapToGrid w:val="0"/>
        <w:spacing w:line="360" w:lineRule="auto"/>
        <w:ind w:left="0" w:leftChars="0" w:right="0" w:firstLine="640" w:firstLineChars="200"/>
        <w:rPr>
          <w:rFonts w:ascii="黑体" w:hAnsi="宋体" w:eastAsia="黑体" w:cs="Times New Roman"/>
          <w:sz w:val="32"/>
          <w:szCs w:val="21"/>
        </w:rPr>
      </w:pPr>
      <w:r>
        <w:rPr>
          <w:rFonts w:hint="eastAsia" w:ascii="黑体" w:hAnsi="宋体" w:eastAsia="黑体" w:cs="Times New Roman"/>
          <w:sz w:val="32"/>
          <w:szCs w:val="21"/>
        </w:rPr>
        <w:t>相关措施建议。</w:t>
      </w:r>
    </w:p>
    <w:p>
      <w:pPr>
        <w:keepNext w:val="0"/>
        <w:keepLines w:val="0"/>
        <w:pageBreakBefore w:val="0"/>
        <w:widowControl w:val="0"/>
        <w:kinsoku/>
        <w:wordWrap/>
        <w:topLinePunct w:val="0"/>
        <w:bidi w:val="0"/>
        <w:snapToGrid w:val="0"/>
        <w:spacing w:line="360" w:lineRule="auto"/>
        <w:ind w:left="0" w:leftChars="0" w:right="0"/>
        <w:rPr>
          <w:rFonts w:ascii="黑体" w:hAnsi="宋体" w:eastAsia="黑体" w:cs="Times New Roman"/>
          <w:sz w:val="32"/>
          <w:szCs w:val="21"/>
        </w:rPr>
      </w:pPr>
      <w:r>
        <w:rPr>
          <w:rFonts w:hint="eastAsia" w:ascii="仿宋_GB2312" w:hAnsi="Calibri" w:eastAsia="仿宋_GB2312" w:cs="Times New Roman"/>
          <w:bCs/>
          <w:sz w:val="32"/>
        </w:rPr>
        <w:t>强化绩效管理，提高资金使用绩效。</w:t>
      </w:r>
    </w:p>
    <w:p>
      <w:pPr>
        <w:keepNext w:val="0"/>
        <w:keepLines w:val="0"/>
        <w:pageBreakBefore w:val="0"/>
        <w:widowControl w:val="0"/>
        <w:kinsoku/>
        <w:wordWrap/>
        <w:topLinePunct w:val="0"/>
        <w:bidi w:val="0"/>
        <w:spacing w:line="360" w:lineRule="auto"/>
        <w:ind w:left="0" w:leftChars="0" w:right="0"/>
        <w:jc w:val="center"/>
        <w:rPr>
          <w:rFonts w:ascii="方正小标宋简体" w:hAnsi="方正小标宋简体" w:eastAsia="方正小标宋简体" w:cs="方正小标宋简体"/>
          <w:sz w:val="32"/>
          <w:szCs w:val="32"/>
        </w:rPr>
      </w:pPr>
    </w:p>
    <w:p>
      <w:pPr>
        <w:keepNext w:val="0"/>
        <w:keepLines w:val="0"/>
        <w:pageBreakBefore w:val="0"/>
        <w:widowControl w:val="0"/>
        <w:kinsoku/>
        <w:wordWrap/>
        <w:topLinePunct w:val="0"/>
        <w:bidi w:val="0"/>
        <w:spacing w:line="360" w:lineRule="auto"/>
        <w:ind w:left="0" w:leftChars="0" w:right="0"/>
        <w:jc w:val="left"/>
        <w:sectPr>
          <w:pgSz w:w="11906" w:h="16838"/>
          <w:pgMar w:top="1440" w:right="1800" w:bottom="1440" w:left="1800" w:header="851" w:footer="992" w:gutter="0"/>
          <w:cols w:space="720" w:num="1"/>
          <w:docGrid w:type="lines" w:linePitch="312" w:charSpace="0"/>
        </w:sectPr>
      </w:pPr>
    </w:p>
    <w:p>
      <w:pPr>
        <w:keepNext w:val="0"/>
        <w:keepLines w:val="0"/>
        <w:pageBreakBefore w:val="0"/>
        <w:widowControl w:val="0"/>
        <w:kinsoku/>
        <w:wordWrap/>
        <w:topLinePunct w:val="0"/>
        <w:bidi w:val="0"/>
        <w:spacing w:line="360" w:lineRule="auto"/>
        <w:ind w:left="0" w:leftChars="0" w:right="0"/>
        <w:jc w:val="center"/>
        <w:rPr>
          <w:rFonts w:ascii="方正小标宋简体" w:hAnsi="方正小标宋简体" w:eastAsia="方正小标宋简体" w:cs="方正小标宋简体"/>
          <w:sz w:val="32"/>
        </w:rPr>
      </w:pPr>
      <w:r>
        <w:rPr>
          <w:rFonts w:hint="eastAsia" w:ascii="方正小标宋简体" w:hAnsi="方正小标宋简体" w:eastAsia="方正小标宋简体" w:cs="方正小标宋简体"/>
          <w:sz w:val="32"/>
        </w:rPr>
        <w:t>（项目</w:t>
      </w:r>
      <w:r>
        <w:rPr>
          <w:rFonts w:ascii="方正小标宋简体" w:hAnsi="方正小标宋简体" w:eastAsia="方正小标宋简体" w:cs="方正小标宋简体"/>
          <w:sz w:val="32"/>
        </w:rPr>
        <w:t>3</w:t>
      </w:r>
      <w:r>
        <w:rPr>
          <w:rFonts w:hint="eastAsia" w:ascii="方正小标宋简体" w:hAnsi="方正小标宋简体" w:eastAsia="方正小标宋简体" w:cs="方正小标宋简体"/>
          <w:sz w:val="32"/>
        </w:rPr>
        <w:t>：公务用车购置）</w:t>
      </w:r>
    </w:p>
    <w:p>
      <w:pPr>
        <w:keepNext w:val="0"/>
        <w:keepLines w:val="0"/>
        <w:pageBreakBefore w:val="0"/>
        <w:widowControl w:val="0"/>
        <w:tabs>
          <w:tab w:val="left" w:pos="3885"/>
        </w:tabs>
        <w:kinsoku/>
        <w:wordWrap/>
        <w:topLinePunct w:val="0"/>
        <w:bidi w:val="0"/>
        <w:snapToGrid w:val="0"/>
        <w:spacing w:line="360" w:lineRule="auto"/>
        <w:ind w:left="0" w:leftChars="0" w:right="0" w:firstLine="640" w:firstLineChars="200"/>
        <w:jc w:val="left"/>
        <w:rPr>
          <w:rFonts w:ascii="黑体" w:hAnsi="宋体" w:eastAsia="黑体" w:cs="Times New Roman"/>
          <w:sz w:val="32"/>
          <w:szCs w:val="21"/>
        </w:rPr>
      </w:pPr>
      <w:r>
        <w:rPr>
          <w:rFonts w:hint="eastAsia" w:ascii="黑体" w:hAnsi="宋体" w:eastAsia="黑体" w:cs="Times New Roman"/>
          <w:sz w:val="32"/>
          <w:szCs w:val="21"/>
        </w:rPr>
        <w:t>一、基本情况</w:t>
      </w:r>
    </w:p>
    <w:p>
      <w:pPr>
        <w:keepNext w:val="0"/>
        <w:keepLines w:val="0"/>
        <w:pageBreakBefore w:val="0"/>
        <w:widowControl w:val="0"/>
        <w:kinsoku/>
        <w:wordWrap/>
        <w:topLinePunct w:val="0"/>
        <w:bidi w:val="0"/>
        <w:snapToGrid w:val="0"/>
        <w:spacing w:line="360" w:lineRule="auto"/>
        <w:ind w:left="0" w:leftChars="0" w:right="0" w:firstLine="640" w:firstLineChars="200"/>
        <w:rPr>
          <w:rFonts w:ascii="仿宋_GB2312" w:hAnsi="宋体" w:eastAsia="仿宋_GB2312" w:cs="Times New Roman"/>
          <w:sz w:val="32"/>
          <w:szCs w:val="32"/>
          <w:lang w:val="zh-CN"/>
        </w:rPr>
      </w:pPr>
      <w:r>
        <w:rPr>
          <w:rFonts w:hint="eastAsia" w:ascii="仿宋_GB2312" w:hAnsi="仿宋" w:eastAsia="仿宋_GB2312" w:cs="Times New Roman"/>
          <w:sz w:val="32"/>
        </w:rPr>
        <w:t>为保障开展执纪监督、审查调查工作顺利推进，经阿坝州公务用车制度改革和管理领导小组办公室批准购入</w:t>
      </w:r>
      <w:r>
        <w:rPr>
          <w:rFonts w:ascii="仿宋_GB2312" w:hAnsi="仿宋" w:eastAsia="仿宋_GB2312" w:cs="Times New Roman"/>
          <w:sz w:val="32"/>
        </w:rPr>
        <w:t>1</w:t>
      </w:r>
      <w:r>
        <w:rPr>
          <w:rFonts w:hint="eastAsia" w:ascii="仿宋_GB2312" w:hAnsi="仿宋" w:eastAsia="仿宋_GB2312" w:cs="Times New Roman"/>
          <w:sz w:val="32"/>
        </w:rPr>
        <w:t>辆</w:t>
      </w:r>
      <w:r>
        <w:rPr>
          <w:rFonts w:ascii="仿宋_GB2312" w:hAnsi="仿宋" w:eastAsia="仿宋_GB2312" w:cs="Times New Roman"/>
          <w:sz w:val="32"/>
        </w:rPr>
        <w:t>2.5</w:t>
      </w:r>
      <w:r>
        <w:rPr>
          <w:rFonts w:hint="eastAsia" w:ascii="仿宋_GB2312" w:hAnsi="仿宋" w:eastAsia="仿宋_GB2312" w:cs="Times New Roman"/>
          <w:sz w:val="32"/>
        </w:rPr>
        <w:t>升以下</w:t>
      </w:r>
      <w:r>
        <w:rPr>
          <w:rFonts w:hint="eastAsia" w:ascii="仿宋_GB2312" w:hAnsi="仿宋" w:eastAsia="仿宋_GB2312" w:cs="Times New Roman"/>
          <w:sz w:val="32"/>
          <w:lang w:eastAsia="zh-CN"/>
        </w:rPr>
        <w:t>、</w:t>
      </w:r>
      <w:r>
        <w:rPr>
          <w:rFonts w:hint="eastAsia" w:ascii="仿宋_GB2312" w:hAnsi="仿宋" w:eastAsia="仿宋_GB2312" w:cs="Times New Roman"/>
          <w:sz w:val="32"/>
        </w:rPr>
        <w:t>价格</w:t>
      </w:r>
      <w:r>
        <w:rPr>
          <w:rFonts w:ascii="仿宋_GB2312" w:hAnsi="仿宋" w:eastAsia="仿宋_GB2312" w:cs="Times New Roman"/>
          <w:sz w:val="32"/>
        </w:rPr>
        <w:t>25</w:t>
      </w:r>
      <w:r>
        <w:rPr>
          <w:rFonts w:hint="eastAsia" w:ascii="仿宋_GB2312" w:hAnsi="仿宋" w:eastAsia="仿宋_GB2312" w:cs="Times New Roman"/>
          <w:sz w:val="32"/>
        </w:rPr>
        <w:t>万元以内的国产商务型执法执勤用车</w:t>
      </w:r>
      <w:r>
        <w:rPr>
          <w:rFonts w:hint="eastAsia" w:ascii="仿宋_GB2312" w:hAnsi="仿宋" w:eastAsia="仿宋_GB2312" w:cs="Times New Roman"/>
          <w:sz w:val="32"/>
          <w:lang w:eastAsia="zh-CN"/>
        </w:rPr>
        <w:t>；</w:t>
      </w:r>
      <w:r>
        <w:rPr>
          <w:rFonts w:hint="eastAsia" w:ascii="仿宋_GB2312" w:hAnsi="仿宋" w:eastAsia="仿宋_GB2312" w:cs="Times New Roman"/>
          <w:sz w:val="32"/>
          <w:lang w:val="en-US" w:eastAsia="zh-CN"/>
        </w:rPr>
        <w:t>1辆3.5升以下、价格60万元以内的国产越野型公务用车。</w:t>
      </w:r>
      <w:r>
        <w:rPr>
          <w:rFonts w:hint="eastAsia" w:ascii="仿宋_GB2312" w:hAnsi="仿宋" w:eastAsia="仿宋_GB2312" w:cs="Times New Roman"/>
          <w:sz w:val="32"/>
        </w:rPr>
        <w:t>车辆符合国家要求的质量标准，满意度达到绩效指标标准。</w:t>
      </w:r>
    </w:p>
    <w:p>
      <w:pPr>
        <w:keepNext w:val="0"/>
        <w:keepLines w:val="0"/>
        <w:pageBreakBefore w:val="0"/>
        <w:widowControl w:val="0"/>
        <w:kinsoku/>
        <w:wordWrap/>
        <w:topLinePunct w:val="0"/>
        <w:bidi w:val="0"/>
        <w:snapToGrid w:val="0"/>
        <w:spacing w:line="360" w:lineRule="auto"/>
        <w:ind w:left="0" w:leftChars="0" w:right="0" w:firstLine="640" w:firstLineChars="200"/>
        <w:rPr>
          <w:rFonts w:ascii="宋体" w:hAnsi="Times New Roman" w:eastAsia="宋体" w:cs="Times New Roman"/>
          <w:sz w:val="32"/>
          <w:szCs w:val="21"/>
        </w:rPr>
      </w:pPr>
      <w:r>
        <w:rPr>
          <w:rFonts w:hint="eastAsia" w:ascii="黑体" w:hAnsi="黑体" w:eastAsia="黑体" w:cs="黑体"/>
          <w:sz w:val="32"/>
          <w:szCs w:val="21"/>
        </w:rPr>
        <w:t>二、评价工作开展情况</w:t>
      </w:r>
    </w:p>
    <w:p>
      <w:pPr>
        <w:keepNext w:val="0"/>
        <w:keepLines w:val="0"/>
        <w:pageBreakBefore w:val="0"/>
        <w:widowControl w:val="0"/>
        <w:kinsoku/>
        <w:wordWrap/>
        <w:topLinePunct w:val="0"/>
        <w:bidi w:val="0"/>
        <w:adjustRightInd w:val="0"/>
        <w:snapToGrid w:val="0"/>
        <w:spacing w:line="360" w:lineRule="auto"/>
        <w:ind w:left="0" w:leftChars="0" w:right="0" w:firstLine="640" w:firstLineChars="200"/>
        <w:rPr>
          <w:rFonts w:ascii="仿宋_GB2312" w:hAnsi="宋体" w:eastAsia="仿宋_GB2312" w:cs="Times New Roman"/>
          <w:sz w:val="32"/>
          <w:szCs w:val="32"/>
        </w:rPr>
      </w:pPr>
      <w:r>
        <w:rPr>
          <w:rFonts w:hint="eastAsia" w:ascii="仿宋_GB2312" w:hAnsi="宋体" w:eastAsia="仿宋_GB2312" w:cs="Times New Roman"/>
          <w:sz w:val="32"/>
          <w:lang w:val="zh-CN"/>
        </w:rPr>
        <w:t>项目自评步骤及方法：</w:t>
      </w:r>
      <w:r>
        <w:rPr>
          <w:rFonts w:hint="eastAsia" w:ascii="仿宋_GB2312" w:hAnsi="宋体" w:eastAsia="仿宋_GB2312" w:cs="Times New Roman"/>
          <w:sz w:val="32"/>
        </w:rPr>
        <w:t>经费是否用于项目本身，经费使用是否坚持效率优先，兼顾节约的原则，经费报销凭据是否真实可靠，经费使用成效如何。</w:t>
      </w:r>
    </w:p>
    <w:p>
      <w:pPr>
        <w:keepNext w:val="0"/>
        <w:keepLines w:val="0"/>
        <w:pageBreakBefore w:val="0"/>
        <w:widowControl w:val="0"/>
        <w:numPr>
          <w:ilvl w:val="0"/>
          <w:numId w:val="8"/>
        </w:numPr>
        <w:kinsoku/>
        <w:wordWrap/>
        <w:topLinePunct w:val="0"/>
        <w:bidi w:val="0"/>
        <w:snapToGrid w:val="0"/>
        <w:spacing w:line="360" w:lineRule="auto"/>
        <w:ind w:left="0" w:leftChars="0" w:right="0" w:firstLine="640" w:firstLineChars="200"/>
        <w:rPr>
          <w:rFonts w:ascii="黑体" w:hAnsi="宋体" w:eastAsia="黑体" w:cs="Times New Roman"/>
          <w:sz w:val="32"/>
          <w:szCs w:val="21"/>
        </w:rPr>
      </w:pPr>
      <w:r>
        <w:rPr>
          <w:rFonts w:hint="eastAsia" w:ascii="黑体" w:hAnsi="宋体" w:eastAsia="黑体" w:cs="Times New Roman"/>
          <w:sz w:val="32"/>
          <w:szCs w:val="21"/>
        </w:rPr>
        <w:t>综合评价结论（附评分表）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993"/>
        <w:gridCol w:w="1217"/>
        <w:gridCol w:w="1217"/>
        <w:gridCol w:w="1218"/>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4" w:hRule="atLeast"/>
          <w:jc w:val="center"/>
        </w:trPr>
        <w:tc>
          <w:tcPr>
            <w:tcW w:w="1441"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2"/>
                <w:szCs w:val="32"/>
              </w:rPr>
            </w:pPr>
          </w:p>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2"/>
                <w:szCs w:val="32"/>
              </w:rPr>
            </w:pPr>
          </w:p>
        </w:tc>
        <w:tc>
          <w:tcPr>
            <w:tcW w:w="993"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28"/>
                <w:szCs w:val="28"/>
              </w:rPr>
            </w:pPr>
            <w:r>
              <w:rPr>
                <w:rFonts w:hint="eastAsia" w:ascii="仿宋_GB2312" w:hAnsi="宋体" w:eastAsia="仿宋_GB2312" w:cs="Times New Roman"/>
                <w:sz w:val="28"/>
                <w:szCs w:val="28"/>
              </w:rPr>
              <w:t>支出相符性</w:t>
            </w:r>
          </w:p>
        </w:tc>
        <w:tc>
          <w:tcPr>
            <w:tcW w:w="1217"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28"/>
                <w:szCs w:val="28"/>
              </w:rPr>
            </w:pPr>
            <w:r>
              <w:rPr>
                <w:rFonts w:hint="eastAsia" w:ascii="仿宋_GB2312" w:hAnsi="宋体" w:eastAsia="仿宋_GB2312" w:cs="Times New Roman"/>
                <w:sz w:val="28"/>
                <w:szCs w:val="28"/>
              </w:rPr>
              <w:t>支出真实性</w:t>
            </w:r>
          </w:p>
        </w:tc>
        <w:tc>
          <w:tcPr>
            <w:tcW w:w="1217"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28"/>
                <w:szCs w:val="28"/>
              </w:rPr>
            </w:pPr>
            <w:r>
              <w:rPr>
                <w:rFonts w:hint="eastAsia" w:ascii="仿宋_GB2312" w:hAnsi="宋体" w:eastAsia="仿宋_GB2312" w:cs="Times New Roman"/>
                <w:sz w:val="28"/>
                <w:szCs w:val="28"/>
              </w:rPr>
              <w:t>支出核算资料完整性</w:t>
            </w:r>
          </w:p>
        </w:tc>
        <w:tc>
          <w:tcPr>
            <w:tcW w:w="1218"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28"/>
                <w:szCs w:val="28"/>
              </w:rPr>
            </w:pPr>
            <w:r>
              <w:rPr>
                <w:rFonts w:hint="eastAsia" w:ascii="仿宋_GB2312" w:hAnsi="宋体" w:eastAsia="仿宋_GB2312" w:cs="Times New Roman"/>
                <w:sz w:val="28"/>
                <w:szCs w:val="28"/>
              </w:rPr>
              <w:t>目标数完成比例</w:t>
            </w:r>
          </w:p>
        </w:tc>
        <w:tc>
          <w:tcPr>
            <w:tcW w:w="1218"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28"/>
                <w:szCs w:val="28"/>
              </w:rPr>
            </w:pPr>
            <w:r>
              <w:rPr>
                <w:rFonts w:hint="eastAsia" w:ascii="仿宋_GB2312" w:hAnsi="宋体" w:eastAsia="仿宋_GB2312" w:cs="Times New Roman"/>
                <w:sz w:val="28"/>
                <w:szCs w:val="28"/>
              </w:rPr>
              <w:t>对象满意度</w:t>
            </w:r>
          </w:p>
        </w:tc>
        <w:tc>
          <w:tcPr>
            <w:tcW w:w="1218"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28"/>
                <w:szCs w:val="28"/>
              </w:rPr>
            </w:pPr>
            <w:r>
              <w:rPr>
                <w:rFonts w:hint="eastAsia" w:ascii="仿宋_GB2312" w:hAnsi="宋体" w:eastAsia="仿宋_GB2312" w:cs="Times New Roman"/>
                <w:sz w:val="28"/>
                <w:szCs w:val="28"/>
              </w:rPr>
              <w:t>支出预算占比</w:t>
            </w:r>
            <w:r>
              <w:rPr>
                <w:rFonts w:ascii="仿宋_GB2312" w:hAnsi="宋体" w:eastAsia="仿宋_GB2312" w:cs="Times New Roman"/>
                <w:sz w:val="28"/>
                <w:szCs w:val="28"/>
              </w:rPr>
              <w:t>90%</w:t>
            </w:r>
            <w:r>
              <w:rPr>
                <w:rFonts w:hint="eastAsia" w:ascii="仿宋_GB2312" w:hAnsi="宋体" w:eastAsia="仿宋_GB2312" w:cs="Times New Roman"/>
                <w:sz w:val="28"/>
                <w:szCs w:val="28"/>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hint="eastAsia" w:ascii="仿宋_GB2312" w:hAnsi="宋体" w:eastAsia="仿宋_GB2312" w:cs="Times New Roman"/>
                <w:sz w:val="30"/>
                <w:szCs w:val="30"/>
              </w:rPr>
              <w:t>评分</w:t>
            </w:r>
          </w:p>
        </w:tc>
        <w:tc>
          <w:tcPr>
            <w:tcW w:w="993"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10</w:t>
            </w:r>
          </w:p>
        </w:tc>
        <w:tc>
          <w:tcPr>
            <w:tcW w:w="1218"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441"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hint="eastAsia" w:ascii="仿宋_GB2312" w:hAnsi="宋体" w:eastAsia="仿宋_GB2312" w:cs="Times New Roman"/>
                <w:sz w:val="30"/>
                <w:szCs w:val="30"/>
              </w:rPr>
              <w:t>自评得分</w:t>
            </w:r>
          </w:p>
        </w:tc>
        <w:tc>
          <w:tcPr>
            <w:tcW w:w="993"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10</w:t>
            </w:r>
          </w:p>
        </w:tc>
        <w:tc>
          <w:tcPr>
            <w:tcW w:w="1218"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4" w:type="dxa"/>
            <w:gridSpan w:val="6"/>
            <w:noWrap w:val="0"/>
            <w:vAlign w:val="top"/>
          </w:tcPr>
          <w:p>
            <w:pPr>
              <w:keepNext w:val="0"/>
              <w:keepLines w:val="0"/>
              <w:pageBreakBefore w:val="0"/>
              <w:widowControl w:val="0"/>
              <w:kinsoku/>
              <w:wordWrap/>
              <w:topLinePunct w:val="0"/>
              <w:bidi w:val="0"/>
              <w:snapToGrid w:val="0"/>
              <w:spacing w:line="360" w:lineRule="auto"/>
              <w:ind w:left="0" w:leftChars="0" w:right="0"/>
              <w:jc w:val="right"/>
              <w:rPr>
                <w:rFonts w:ascii="仿宋_GB2312" w:hAnsi="宋体" w:eastAsia="仿宋_GB2312" w:cs="Times New Roman"/>
                <w:sz w:val="30"/>
                <w:szCs w:val="30"/>
              </w:rPr>
            </w:pPr>
            <w:r>
              <w:rPr>
                <w:rFonts w:hint="eastAsia" w:ascii="仿宋_GB2312" w:hAnsi="宋体" w:eastAsia="仿宋_GB2312" w:cs="Times New Roman"/>
                <w:sz w:val="30"/>
                <w:szCs w:val="30"/>
              </w:rPr>
              <w:t>得分</w:t>
            </w:r>
          </w:p>
        </w:tc>
        <w:tc>
          <w:tcPr>
            <w:tcW w:w="1218"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100</w:t>
            </w:r>
          </w:p>
        </w:tc>
      </w:tr>
    </w:tbl>
    <w:p>
      <w:pPr>
        <w:keepNext w:val="0"/>
        <w:keepLines w:val="0"/>
        <w:pageBreakBefore w:val="0"/>
        <w:widowControl w:val="0"/>
        <w:kinsoku/>
        <w:wordWrap/>
        <w:topLinePunct w:val="0"/>
        <w:bidi w:val="0"/>
        <w:snapToGrid w:val="0"/>
        <w:spacing w:line="360" w:lineRule="auto"/>
        <w:ind w:left="0" w:leftChars="0" w:right="0"/>
        <w:rPr>
          <w:rFonts w:ascii="黑体" w:hAnsi="宋体" w:eastAsia="黑体" w:cs="Times New Roman"/>
          <w:sz w:val="32"/>
          <w:szCs w:val="21"/>
        </w:rPr>
      </w:pPr>
    </w:p>
    <w:p>
      <w:pPr>
        <w:keepNext w:val="0"/>
        <w:keepLines w:val="0"/>
        <w:pageBreakBefore w:val="0"/>
        <w:widowControl w:val="0"/>
        <w:kinsoku/>
        <w:wordWrap/>
        <w:topLinePunct w:val="0"/>
        <w:bidi w:val="0"/>
        <w:snapToGrid w:val="0"/>
        <w:spacing w:line="360" w:lineRule="auto"/>
        <w:ind w:left="0" w:leftChars="0" w:right="0" w:firstLine="640" w:firstLineChars="200"/>
        <w:rPr>
          <w:rFonts w:ascii="黑体" w:hAnsi="黑体" w:eastAsia="黑体" w:cs="黑体"/>
          <w:bCs/>
          <w:sz w:val="32"/>
          <w:szCs w:val="21"/>
        </w:rPr>
      </w:pPr>
      <w:r>
        <w:rPr>
          <w:rFonts w:hint="eastAsia" w:ascii="黑体" w:hAnsi="黑体" w:eastAsia="黑体" w:cs="黑体"/>
          <w:bCs/>
          <w:sz w:val="32"/>
          <w:szCs w:val="21"/>
        </w:rPr>
        <w:t>四、绩效评价分析</w:t>
      </w:r>
    </w:p>
    <w:p>
      <w:pPr>
        <w:keepNext w:val="0"/>
        <w:keepLines w:val="0"/>
        <w:pageBreakBefore w:val="0"/>
        <w:widowControl w:val="0"/>
        <w:kinsoku/>
        <w:wordWrap/>
        <w:topLinePunct w:val="0"/>
        <w:bidi w:val="0"/>
        <w:snapToGrid w:val="0"/>
        <w:spacing w:line="360" w:lineRule="auto"/>
        <w:ind w:left="0" w:leftChars="0" w:right="0" w:firstLine="643" w:firstLineChars="200"/>
        <w:rPr>
          <w:rFonts w:ascii="楷体_GB2312" w:hAnsi="宋体" w:eastAsia="仿宋_GB2312" w:cs="Times New Roman"/>
          <w:b/>
          <w:sz w:val="32"/>
          <w:szCs w:val="21"/>
        </w:rPr>
      </w:pPr>
      <w:r>
        <w:rPr>
          <w:rFonts w:hint="eastAsia" w:ascii="楷体_GB2312" w:hAnsi="宋体" w:eastAsia="楷体_GB2312" w:cs="Times New Roman"/>
          <w:b/>
          <w:sz w:val="32"/>
          <w:szCs w:val="21"/>
        </w:rPr>
        <w:t>（一）项目决策情况。</w:t>
      </w:r>
      <w:r>
        <w:rPr>
          <w:rFonts w:hint="eastAsia" w:ascii="仿宋_GB2312" w:hAnsi="宋体" w:eastAsia="仿宋_GB2312" w:cs="Times New Roman"/>
          <w:sz w:val="32"/>
          <w:lang w:val="zh-CN"/>
        </w:rPr>
        <w:t>严格执行财务管理制度，账务处理及时，会计核算规范</w:t>
      </w:r>
      <w:r>
        <w:rPr>
          <w:rFonts w:hint="eastAsia" w:ascii="仿宋_GB2312" w:hAnsi="宋体" w:eastAsia="仿宋_GB2312" w:cs="Times New Roman"/>
          <w:sz w:val="32"/>
        </w:rPr>
        <w:t>的要求执行项目经费。</w:t>
      </w:r>
    </w:p>
    <w:p>
      <w:pPr>
        <w:keepNext w:val="0"/>
        <w:keepLines w:val="0"/>
        <w:pageBreakBefore w:val="0"/>
        <w:widowControl w:val="0"/>
        <w:kinsoku/>
        <w:wordWrap/>
        <w:topLinePunct w:val="0"/>
        <w:bidi w:val="0"/>
        <w:adjustRightInd w:val="0"/>
        <w:snapToGrid w:val="0"/>
        <w:spacing w:line="360" w:lineRule="auto"/>
        <w:ind w:left="0" w:leftChars="0" w:right="0" w:firstLine="643" w:firstLineChars="200"/>
        <w:rPr>
          <w:rFonts w:ascii="楷体_GB2312" w:hAnsi="宋体" w:eastAsia="楷体_GB2312" w:cs="Times New Roman"/>
          <w:b/>
          <w:sz w:val="32"/>
          <w:szCs w:val="21"/>
        </w:rPr>
      </w:pPr>
      <w:r>
        <w:rPr>
          <w:rFonts w:hint="eastAsia" w:ascii="楷体_GB2312" w:hAnsi="宋体" w:eastAsia="楷体_GB2312" w:cs="Times New Roman"/>
          <w:b/>
          <w:sz w:val="32"/>
          <w:szCs w:val="21"/>
        </w:rPr>
        <w:t>（二）项目管理情况。</w:t>
      </w:r>
      <w:r>
        <w:rPr>
          <w:rFonts w:hint="eastAsia" w:ascii="仿宋_GB2312" w:hAnsi="宋体" w:eastAsia="仿宋_GB2312" w:cs="Times New Roman"/>
          <w:sz w:val="32"/>
        </w:rPr>
        <w:t>按照</w:t>
      </w:r>
      <w:r>
        <w:rPr>
          <w:rFonts w:hint="eastAsia" w:ascii="仿宋_GB2312" w:hAnsi="宋体" w:eastAsia="仿宋_GB2312" w:cs="Times New Roman"/>
          <w:sz w:val="32"/>
          <w:lang w:val="zh-CN"/>
        </w:rPr>
        <w:t>相关法律法规及项目管理制度，</w:t>
      </w:r>
      <w:r>
        <w:rPr>
          <w:rFonts w:hint="eastAsia" w:ascii="仿宋_GB2312" w:hAnsi="宋体" w:eastAsia="仿宋_GB2312" w:cs="Times New Roman"/>
          <w:sz w:val="32"/>
        </w:rPr>
        <w:t>落实</w:t>
      </w:r>
      <w:r>
        <w:rPr>
          <w:rFonts w:hint="eastAsia" w:ascii="仿宋_GB2312" w:hAnsi="宋体" w:eastAsia="仿宋_GB2312" w:cs="Times New Roman"/>
          <w:sz w:val="32"/>
          <w:lang w:val="zh-CN"/>
        </w:rPr>
        <w:t>项目</w:t>
      </w:r>
      <w:r>
        <w:rPr>
          <w:rFonts w:hint="eastAsia" w:ascii="仿宋_GB2312" w:hAnsi="宋体" w:eastAsia="仿宋_GB2312" w:cs="Times New Roman"/>
          <w:sz w:val="32"/>
        </w:rPr>
        <w:t>监管和项目资金报销凭证的审核、复核工作，按财经制度和单位内控管理依法依规支出</w:t>
      </w:r>
      <w:r>
        <w:rPr>
          <w:rFonts w:hint="eastAsia" w:ascii="仿宋_GB2312" w:hAnsi="宋体" w:eastAsia="仿宋_GB2312" w:cs="Times New Roman"/>
          <w:sz w:val="32"/>
          <w:lang w:val="zh-CN"/>
        </w:rPr>
        <w:t>。</w:t>
      </w:r>
    </w:p>
    <w:p>
      <w:pPr>
        <w:keepNext w:val="0"/>
        <w:keepLines w:val="0"/>
        <w:pageBreakBefore w:val="0"/>
        <w:widowControl w:val="0"/>
        <w:kinsoku/>
        <w:wordWrap/>
        <w:topLinePunct w:val="0"/>
        <w:bidi w:val="0"/>
        <w:snapToGrid w:val="0"/>
        <w:spacing w:line="360" w:lineRule="auto"/>
        <w:ind w:left="0" w:leftChars="0" w:right="0" w:firstLine="640" w:firstLineChars="200"/>
        <w:rPr>
          <w:rFonts w:ascii="黑体" w:hAnsi="宋体" w:eastAsia="黑体" w:cs="Times New Roman"/>
          <w:sz w:val="32"/>
          <w:szCs w:val="21"/>
        </w:rPr>
      </w:pPr>
      <w:r>
        <w:rPr>
          <w:rFonts w:hint="eastAsia" w:ascii="黑体" w:hAnsi="宋体" w:eastAsia="黑体" w:cs="Times New Roman"/>
          <w:sz w:val="32"/>
          <w:szCs w:val="21"/>
        </w:rPr>
        <w:t>五、存在主要问题。</w:t>
      </w:r>
    </w:p>
    <w:p>
      <w:pPr>
        <w:keepNext w:val="0"/>
        <w:keepLines w:val="0"/>
        <w:pageBreakBefore w:val="0"/>
        <w:widowControl w:val="0"/>
        <w:kinsoku/>
        <w:wordWrap/>
        <w:topLinePunct w:val="0"/>
        <w:bidi w:val="0"/>
        <w:adjustRightInd w:val="0"/>
        <w:snapToGrid w:val="0"/>
        <w:spacing w:line="360" w:lineRule="auto"/>
        <w:ind w:left="0" w:leftChars="0" w:right="0" w:firstLine="720"/>
        <w:rPr>
          <w:rFonts w:ascii="仿宋_GB2312" w:hAnsi="宋体" w:eastAsia="仿宋_GB2312" w:cs="Times New Roman"/>
          <w:sz w:val="32"/>
          <w:szCs w:val="32"/>
        </w:rPr>
      </w:pPr>
      <w:r>
        <w:rPr>
          <w:rFonts w:hint="eastAsia" w:ascii="仿宋_GB2312" w:hAnsi="宋体" w:eastAsia="仿宋_GB2312" w:cs="Times New Roman"/>
          <w:sz w:val="32"/>
        </w:rPr>
        <w:t>无。</w:t>
      </w:r>
    </w:p>
    <w:p>
      <w:pPr>
        <w:keepNext w:val="0"/>
        <w:keepLines w:val="0"/>
        <w:pageBreakBefore w:val="0"/>
        <w:widowControl w:val="0"/>
        <w:numPr>
          <w:ilvl w:val="0"/>
          <w:numId w:val="9"/>
        </w:numPr>
        <w:kinsoku/>
        <w:wordWrap/>
        <w:topLinePunct w:val="0"/>
        <w:bidi w:val="0"/>
        <w:snapToGrid w:val="0"/>
        <w:spacing w:line="360" w:lineRule="auto"/>
        <w:ind w:left="0" w:leftChars="0" w:right="0" w:firstLine="640" w:firstLineChars="200"/>
        <w:rPr>
          <w:rFonts w:ascii="黑体" w:hAnsi="宋体" w:eastAsia="黑体" w:cs="Times New Roman"/>
          <w:sz w:val="32"/>
          <w:szCs w:val="21"/>
        </w:rPr>
      </w:pPr>
      <w:r>
        <w:rPr>
          <w:rFonts w:hint="eastAsia" w:ascii="黑体" w:hAnsi="宋体" w:eastAsia="黑体" w:cs="Times New Roman"/>
          <w:sz w:val="32"/>
          <w:szCs w:val="21"/>
        </w:rPr>
        <w:t>相关措施建议。</w:t>
      </w:r>
    </w:p>
    <w:p>
      <w:pPr>
        <w:keepNext w:val="0"/>
        <w:keepLines w:val="0"/>
        <w:pageBreakBefore w:val="0"/>
        <w:widowControl w:val="0"/>
        <w:kinsoku/>
        <w:wordWrap/>
        <w:topLinePunct w:val="0"/>
        <w:bidi w:val="0"/>
        <w:snapToGrid w:val="0"/>
        <w:spacing w:line="360" w:lineRule="auto"/>
        <w:ind w:left="0" w:leftChars="0" w:right="0"/>
        <w:rPr>
          <w:rFonts w:ascii="仿宋_GB2312" w:hAnsi="Calibri" w:eastAsia="仿宋_GB2312" w:cs="Times New Roman"/>
          <w:bCs/>
          <w:sz w:val="32"/>
          <w:szCs w:val="32"/>
        </w:rPr>
      </w:pPr>
      <w:r>
        <w:rPr>
          <w:rFonts w:hint="eastAsia" w:ascii="仿宋_GB2312" w:hAnsi="Calibri" w:eastAsia="仿宋_GB2312" w:cs="Times New Roman"/>
          <w:bCs/>
          <w:sz w:val="32"/>
        </w:rPr>
        <w:t>强化绩效管理，提高资金使用绩效。</w:t>
      </w:r>
    </w:p>
    <w:p>
      <w:pPr>
        <w:keepNext w:val="0"/>
        <w:keepLines w:val="0"/>
        <w:pageBreakBefore w:val="0"/>
        <w:widowControl w:val="0"/>
        <w:kinsoku/>
        <w:wordWrap/>
        <w:topLinePunct w:val="0"/>
        <w:bidi w:val="0"/>
        <w:spacing w:line="360" w:lineRule="auto"/>
        <w:ind w:left="0" w:leftChars="0" w:right="0"/>
        <w:jc w:val="left"/>
        <w:rPr>
          <w:rFonts w:ascii="仿宋_GB2312" w:hAnsi="Calibri"/>
          <w:bCs/>
        </w:rPr>
        <w:sectPr>
          <w:pgSz w:w="11906" w:h="16838"/>
          <w:pgMar w:top="1440" w:right="1800" w:bottom="1440" w:left="1800" w:header="851" w:footer="992" w:gutter="0"/>
          <w:cols w:space="720" w:num="1"/>
          <w:docGrid w:type="lines" w:linePitch="312" w:charSpace="0"/>
        </w:sectPr>
      </w:pPr>
    </w:p>
    <w:p>
      <w:pPr>
        <w:keepNext w:val="0"/>
        <w:keepLines w:val="0"/>
        <w:pageBreakBefore w:val="0"/>
        <w:widowControl w:val="0"/>
        <w:kinsoku/>
        <w:wordWrap/>
        <w:topLinePunct w:val="0"/>
        <w:bidi w:val="0"/>
        <w:spacing w:line="360" w:lineRule="auto"/>
        <w:ind w:left="0" w:leftChars="0" w:right="0"/>
        <w:jc w:val="center"/>
        <w:rPr>
          <w:rFonts w:ascii="方正小标宋简体" w:hAnsi="方正小标宋简体" w:eastAsia="方正小标宋简体" w:cs="方正小标宋简体"/>
          <w:sz w:val="32"/>
        </w:rPr>
      </w:pPr>
      <w:r>
        <w:rPr>
          <w:rFonts w:hint="eastAsia" w:ascii="方正小标宋简体" w:hAnsi="方正小标宋简体" w:eastAsia="方正小标宋简体" w:cs="方正小标宋简体"/>
          <w:sz w:val="32"/>
        </w:rPr>
        <w:t>（项目</w:t>
      </w:r>
      <w:r>
        <w:rPr>
          <w:rFonts w:ascii="方正小标宋简体" w:hAnsi="方正小标宋简体" w:eastAsia="方正小标宋简体" w:cs="方正小标宋简体"/>
          <w:sz w:val="32"/>
        </w:rPr>
        <w:t>4</w:t>
      </w:r>
      <w:r>
        <w:rPr>
          <w:rFonts w:hint="eastAsia" w:ascii="方正小标宋简体" w:hAnsi="方正小标宋简体" w:eastAsia="方正小标宋简体" w:cs="方正小标宋简体"/>
          <w:sz w:val="32"/>
        </w:rPr>
        <w:t>：宣传教育经费）</w:t>
      </w:r>
    </w:p>
    <w:p>
      <w:pPr>
        <w:keepNext w:val="0"/>
        <w:keepLines w:val="0"/>
        <w:pageBreakBefore w:val="0"/>
        <w:widowControl w:val="0"/>
        <w:tabs>
          <w:tab w:val="left" w:pos="3885"/>
        </w:tabs>
        <w:kinsoku/>
        <w:wordWrap/>
        <w:topLinePunct w:val="0"/>
        <w:bidi w:val="0"/>
        <w:snapToGrid w:val="0"/>
        <w:spacing w:line="360" w:lineRule="auto"/>
        <w:ind w:left="0" w:leftChars="0" w:right="0" w:firstLine="640" w:firstLineChars="200"/>
        <w:jc w:val="left"/>
        <w:rPr>
          <w:rFonts w:ascii="黑体" w:hAnsi="宋体" w:eastAsia="黑体" w:cs="Times New Roman"/>
          <w:sz w:val="32"/>
          <w:szCs w:val="21"/>
        </w:rPr>
      </w:pPr>
      <w:r>
        <w:rPr>
          <w:rFonts w:hint="eastAsia" w:ascii="黑体" w:hAnsi="宋体" w:eastAsia="黑体" w:cs="Times New Roman"/>
          <w:sz w:val="32"/>
          <w:szCs w:val="21"/>
        </w:rPr>
        <w:t>一、基本情况</w:t>
      </w:r>
    </w:p>
    <w:p>
      <w:pPr>
        <w:keepNext w:val="0"/>
        <w:keepLines w:val="0"/>
        <w:pageBreakBefore w:val="0"/>
        <w:widowControl w:val="0"/>
        <w:kinsoku/>
        <w:wordWrap/>
        <w:topLinePunct w:val="0"/>
        <w:bidi w:val="0"/>
        <w:spacing w:line="576" w:lineRule="exact"/>
        <w:ind w:left="0" w:leftChars="0" w:right="0" w:firstLine="645"/>
        <w:rPr>
          <w:rFonts w:hint="eastAsia" w:ascii="仿宋_GB2312" w:eastAsia="仿宋_GB2312"/>
          <w:sz w:val="32"/>
          <w:szCs w:val="32"/>
        </w:rPr>
      </w:pPr>
      <w:r>
        <w:rPr>
          <w:rFonts w:hint="eastAsia" w:ascii="仿宋_GB2312" w:eastAsia="仿宋_GB2312"/>
          <w:sz w:val="32"/>
          <w:szCs w:val="32"/>
        </w:rPr>
        <w:t>2020年以来，</w:t>
      </w:r>
      <w:r>
        <w:rPr>
          <w:rFonts w:hint="eastAsia" w:ascii="仿宋_GB2312" w:eastAsia="仿宋_GB2312"/>
          <w:sz w:val="32"/>
          <w:szCs w:val="32"/>
          <w:lang w:val="en-US" w:eastAsia="zh-CN"/>
        </w:rPr>
        <w:t>阿坝州党风廉政和反腐败宣传工作在省纪委监委宣传部的有力指导下，</w:t>
      </w:r>
      <w:r>
        <w:rPr>
          <w:rFonts w:hint="eastAsia" w:ascii="仿宋_GB2312" w:eastAsia="仿宋_GB2312"/>
          <w:sz w:val="32"/>
          <w:szCs w:val="32"/>
        </w:rPr>
        <w:t>以习近平新时代中国特色社会主义思想为指引，聚焦政治监督和日常监督宣传，积极履职尽责，主动担当作为，不断提高纪检监察宣传工作质量和水平，为全州纪检监察高质量发展和纵深推进全面从严治党提供坚实的舆论支撑和精神动力。</w:t>
      </w:r>
    </w:p>
    <w:p>
      <w:pPr>
        <w:keepNext w:val="0"/>
        <w:keepLines w:val="0"/>
        <w:pageBreakBefore w:val="0"/>
        <w:widowControl w:val="0"/>
        <w:kinsoku/>
        <w:wordWrap/>
        <w:topLinePunct w:val="0"/>
        <w:bidi w:val="0"/>
        <w:spacing w:line="576" w:lineRule="exact"/>
        <w:ind w:left="0" w:leftChars="0" w:right="0" w:firstLine="645"/>
        <w:rPr>
          <w:rFonts w:hint="eastAsia" w:ascii="仿宋_GB2312" w:eastAsia="仿宋_GB2312"/>
          <w:sz w:val="32"/>
          <w:szCs w:val="32"/>
        </w:rPr>
      </w:pPr>
      <w:r>
        <w:rPr>
          <w:rFonts w:hint="eastAsia" w:ascii="仿宋_GB2312" w:eastAsia="仿宋_GB2312"/>
          <w:sz w:val="32"/>
          <w:szCs w:val="32"/>
          <w:lang w:val="en-US" w:eastAsia="zh-CN"/>
        </w:rPr>
        <w:t>2020年以来，我州党风廉政建设和反腐败相关工作被中央主流媒体关注报道105次（中央纪委国家监委网站、报、杂志68次，2019年仅3次）、省级主流媒体关注报道207次（2019年仅67篇）。</w:t>
      </w:r>
    </w:p>
    <w:p>
      <w:pPr>
        <w:keepNext w:val="0"/>
        <w:keepLines w:val="0"/>
        <w:pageBreakBefore w:val="0"/>
        <w:widowControl w:val="0"/>
        <w:kinsoku/>
        <w:wordWrap/>
        <w:topLinePunct w:val="0"/>
        <w:bidi w:val="0"/>
        <w:snapToGrid w:val="0"/>
        <w:spacing w:line="360" w:lineRule="auto"/>
        <w:ind w:left="0" w:leftChars="0" w:right="0" w:firstLine="640" w:firstLineChars="200"/>
        <w:rPr>
          <w:rFonts w:ascii="宋体" w:hAnsi="Times New Roman" w:eastAsia="宋体" w:cs="Times New Roman"/>
          <w:sz w:val="32"/>
          <w:szCs w:val="21"/>
        </w:rPr>
      </w:pPr>
      <w:r>
        <w:rPr>
          <w:rFonts w:hint="eastAsia" w:ascii="黑体" w:hAnsi="黑体" w:eastAsia="黑体" w:cs="黑体"/>
          <w:sz w:val="32"/>
          <w:szCs w:val="21"/>
        </w:rPr>
        <w:t>二、评价工作开展情况</w:t>
      </w:r>
    </w:p>
    <w:p>
      <w:pPr>
        <w:keepNext w:val="0"/>
        <w:keepLines w:val="0"/>
        <w:pageBreakBefore w:val="0"/>
        <w:widowControl w:val="0"/>
        <w:kinsoku/>
        <w:wordWrap/>
        <w:topLinePunct w:val="0"/>
        <w:bidi w:val="0"/>
        <w:adjustRightInd w:val="0"/>
        <w:snapToGrid w:val="0"/>
        <w:spacing w:line="360" w:lineRule="auto"/>
        <w:ind w:left="0" w:leftChars="0" w:right="0" w:firstLine="640" w:firstLineChars="200"/>
        <w:rPr>
          <w:rFonts w:ascii="仿宋_GB2312" w:hAnsi="宋体" w:eastAsia="仿宋_GB2312" w:cs="Times New Roman"/>
          <w:sz w:val="32"/>
          <w:szCs w:val="32"/>
        </w:rPr>
      </w:pPr>
      <w:r>
        <w:rPr>
          <w:rFonts w:hint="eastAsia" w:ascii="仿宋_GB2312" w:hAnsi="宋体" w:eastAsia="仿宋_GB2312" w:cs="Times New Roman"/>
          <w:sz w:val="32"/>
          <w:lang w:val="zh-CN"/>
        </w:rPr>
        <w:t>项目自评步骤及方法：</w:t>
      </w:r>
      <w:r>
        <w:rPr>
          <w:rFonts w:hint="eastAsia" w:ascii="仿宋_GB2312" w:hAnsi="宋体" w:eastAsia="仿宋_GB2312" w:cs="Times New Roman"/>
          <w:sz w:val="32"/>
        </w:rPr>
        <w:t>经费是否用于项目本身，经费使用是否坚持效率优先，兼顾节约的原则，经费报销凭据是否真实可靠，经费使用成效如何。</w:t>
      </w:r>
    </w:p>
    <w:p>
      <w:pPr>
        <w:keepNext w:val="0"/>
        <w:keepLines w:val="0"/>
        <w:pageBreakBefore w:val="0"/>
        <w:widowControl w:val="0"/>
        <w:numPr>
          <w:ilvl w:val="0"/>
          <w:numId w:val="8"/>
        </w:numPr>
        <w:kinsoku/>
        <w:wordWrap/>
        <w:topLinePunct w:val="0"/>
        <w:bidi w:val="0"/>
        <w:snapToGrid w:val="0"/>
        <w:spacing w:line="360" w:lineRule="auto"/>
        <w:ind w:left="0" w:leftChars="0" w:right="0" w:firstLine="640" w:firstLineChars="200"/>
        <w:rPr>
          <w:rFonts w:ascii="黑体" w:hAnsi="宋体" w:eastAsia="黑体" w:cs="Times New Roman"/>
          <w:sz w:val="32"/>
          <w:szCs w:val="21"/>
        </w:rPr>
      </w:pPr>
      <w:r>
        <w:rPr>
          <w:rFonts w:hint="eastAsia" w:ascii="黑体" w:hAnsi="宋体" w:eastAsia="黑体" w:cs="Times New Roman"/>
          <w:sz w:val="32"/>
          <w:szCs w:val="21"/>
        </w:rPr>
        <w:t>综合评价结论（附评分表）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993"/>
        <w:gridCol w:w="1217"/>
        <w:gridCol w:w="1217"/>
        <w:gridCol w:w="1218"/>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4" w:hRule="atLeast"/>
          <w:jc w:val="center"/>
        </w:trPr>
        <w:tc>
          <w:tcPr>
            <w:tcW w:w="1441"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2"/>
                <w:szCs w:val="32"/>
              </w:rPr>
            </w:pPr>
          </w:p>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2"/>
                <w:szCs w:val="32"/>
              </w:rPr>
            </w:pPr>
          </w:p>
        </w:tc>
        <w:tc>
          <w:tcPr>
            <w:tcW w:w="993"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28"/>
                <w:szCs w:val="28"/>
              </w:rPr>
            </w:pPr>
            <w:r>
              <w:rPr>
                <w:rFonts w:hint="eastAsia" w:ascii="仿宋_GB2312" w:hAnsi="宋体" w:eastAsia="仿宋_GB2312" w:cs="Times New Roman"/>
                <w:sz w:val="28"/>
                <w:szCs w:val="28"/>
              </w:rPr>
              <w:t>支出相符性</w:t>
            </w:r>
          </w:p>
        </w:tc>
        <w:tc>
          <w:tcPr>
            <w:tcW w:w="1217"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28"/>
                <w:szCs w:val="28"/>
              </w:rPr>
            </w:pPr>
            <w:r>
              <w:rPr>
                <w:rFonts w:hint="eastAsia" w:ascii="仿宋_GB2312" w:hAnsi="宋体" w:eastAsia="仿宋_GB2312" w:cs="Times New Roman"/>
                <w:sz w:val="28"/>
                <w:szCs w:val="28"/>
              </w:rPr>
              <w:t>支出真实性</w:t>
            </w:r>
          </w:p>
        </w:tc>
        <w:tc>
          <w:tcPr>
            <w:tcW w:w="1217"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28"/>
                <w:szCs w:val="28"/>
              </w:rPr>
            </w:pPr>
            <w:r>
              <w:rPr>
                <w:rFonts w:hint="eastAsia" w:ascii="仿宋_GB2312" w:hAnsi="宋体" w:eastAsia="仿宋_GB2312" w:cs="Times New Roman"/>
                <w:sz w:val="28"/>
                <w:szCs w:val="28"/>
              </w:rPr>
              <w:t>支出核算资料完整性</w:t>
            </w:r>
          </w:p>
        </w:tc>
        <w:tc>
          <w:tcPr>
            <w:tcW w:w="1218"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28"/>
                <w:szCs w:val="28"/>
              </w:rPr>
            </w:pPr>
            <w:r>
              <w:rPr>
                <w:rFonts w:hint="eastAsia" w:ascii="仿宋_GB2312" w:hAnsi="宋体" w:eastAsia="仿宋_GB2312" w:cs="Times New Roman"/>
                <w:sz w:val="28"/>
                <w:szCs w:val="28"/>
              </w:rPr>
              <w:t>目标数完成比例</w:t>
            </w:r>
          </w:p>
        </w:tc>
        <w:tc>
          <w:tcPr>
            <w:tcW w:w="1218"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28"/>
                <w:szCs w:val="28"/>
              </w:rPr>
            </w:pPr>
            <w:r>
              <w:rPr>
                <w:rFonts w:hint="eastAsia" w:ascii="仿宋_GB2312" w:hAnsi="宋体" w:eastAsia="仿宋_GB2312" w:cs="Times New Roman"/>
                <w:sz w:val="28"/>
                <w:szCs w:val="28"/>
              </w:rPr>
              <w:t>对象满意度</w:t>
            </w:r>
          </w:p>
        </w:tc>
        <w:tc>
          <w:tcPr>
            <w:tcW w:w="1218"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28"/>
                <w:szCs w:val="28"/>
              </w:rPr>
            </w:pPr>
            <w:r>
              <w:rPr>
                <w:rFonts w:hint="eastAsia" w:ascii="仿宋_GB2312" w:hAnsi="宋体" w:eastAsia="仿宋_GB2312" w:cs="Times New Roman"/>
                <w:sz w:val="28"/>
                <w:szCs w:val="28"/>
              </w:rPr>
              <w:t>支出预算占比</w:t>
            </w:r>
            <w:r>
              <w:rPr>
                <w:rFonts w:ascii="仿宋_GB2312" w:hAnsi="宋体" w:eastAsia="仿宋_GB2312" w:cs="Times New Roman"/>
                <w:sz w:val="28"/>
                <w:szCs w:val="28"/>
              </w:rPr>
              <w:t>90%</w:t>
            </w:r>
            <w:r>
              <w:rPr>
                <w:rFonts w:hint="eastAsia" w:ascii="仿宋_GB2312" w:hAnsi="宋体" w:eastAsia="仿宋_GB2312" w:cs="Times New Roman"/>
                <w:sz w:val="28"/>
                <w:szCs w:val="28"/>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hint="eastAsia" w:ascii="仿宋_GB2312" w:hAnsi="宋体" w:eastAsia="仿宋_GB2312" w:cs="Times New Roman"/>
                <w:sz w:val="30"/>
                <w:szCs w:val="30"/>
              </w:rPr>
              <w:t>评分</w:t>
            </w:r>
          </w:p>
        </w:tc>
        <w:tc>
          <w:tcPr>
            <w:tcW w:w="993"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10</w:t>
            </w:r>
          </w:p>
        </w:tc>
        <w:tc>
          <w:tcPr>
            <w:tcW w:w="1218"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441"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hint="eastAsia" w:ascii="仿宋_GB2312" w:hAnsi="宋体" w:eastAsia="仿宋_GB2312" w:cs="Times New Roman"/>
                <w:sz w:val="30"/>
                <w:szCs w:val="30"/>
              </w:rPr>
              <w:t>自评得分</w:t>
            </w:r>
          </w:p>
        </w:tc>
        <w:tc>
          <w:tcPr>
            <w:tcW w:w="993"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10</w:t>
            </w:r>
          </w:p>
        </w:tc>
        <w:tc>
          <w:tcPr>
            <w:tcW w:w="1218"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4" w:type="dxa"/>
            <w:gridSpan w:val="6"/>
            <w:noWrap w:val="0"/>
            <w:vAlign w:val="top"/>
          </w:tcPr>
          <w:p>
            <w:pPr>
              <w:keepNext w:val="0"/>
              <w:keepLines w:val="0"/>
              <w:pageBreakBefore w:val="0"/>
              <w:widowControl w:val="0"/>
              <w:kinsoku/>
              <w:wordWrap/>
              <w:topLinePunct w:val="0"/>
              <w:bidi w:val="0"/>
              <w:snapToGrid w:val="0"/>
              <w:spacing w:line="360" w:lineRule="auto"/>
              <w:ind w:left="0" w:leftChars="0" w:right="0"/>
              <w:jc w:val="right"/>
              <w:rPr>
                <w:rFonts w:ascii="仿宋_GB2312" w:hAnsi="宋体" w:eastAsia="仿宋_GB2312" w:cs="Times New Roman"/>
                <w:sz w:val="30"/>
                <w:szCs w:val="30"/>
              </w:rPr>
            </w:pPr>
            <w:r>
              <w:rPr>
                <w:rFonts w:hint="eastAsia" w:ascii="仿宋_GB2312" w:hAnsi="宋体" w:eastAsia="仿宋_GB2312" w:cs="Times New Roman"/>
                <w:sz w:val="30"/>
                <w:szCs w:val="30"/>
              </w:rPr>
              <w:t>得分</w:t>
            </w:r>
          </w:p>
        </w:tc>
        <w:tc>
          <w:tcPr>
            <w:tcW w:w="1218" w:type="dxa"/>
            <w:noWrap w:val="0"/>
            <w:vAlign w:val="top"/>
          </w:tcPr>
          <w:p>
            <w:pPr>
              <w:keepNext w:val="0"/>
              <w:keepLines w:val="0"/>
              <w:pageBreakBefore w:val="0"/>
              <w:widowControl w:val="0"/>
              <w:kinsoku/>
              <w:wordWrap/>
              <w:topLinePunct w:val="0"/>
              <w:bidi w:val="0"/>
              <w:snapToGrid w:val="0"/>
              <w:spacing w:line="360" w:lineRule="auto"/>
              <w:ind w:left="0" w:leftChars="0" w:right="0"/>
              <w:rPr>
                <w:rFonts w:ascii="仿宋_GB2312" w:hAnsi="宋体" w:eastAsia="仿宋_GB2312" w:cs="Times New Roman"/>
                <w:sz w:val="30"/>
                <w:szCs w:val="30"/>
              </w:rPr>
            </w:pPr>
            <w:r>
              <w:rPr>
                <w:rFonts w:ascii="仿宋_GB2312" w:hAnsi="宋体" w:eastAsia="仿宋_GB2312" w:cs="Times New Roman"/>
                <w:sz w:val="30"/>
                <w:szCs w:val="30"/>
              </w:rPr>
              <w:t>10</w:t>
            </w:r>
          </w:p>
        </w:tc>
      </w:tr>
    </w:tbl>
    <w:p>
      <w:pPr>
        <w:keepNext w:val="0"/>
        <w:keepLines w:val="0"/>
        <w:pageBreakBefore w:val="0"/>
        <w:widowControl w:val="0"/>
        <w:kinsoku/>
        <w:wordWrap/>
        <w:topLinePunct w:val="0"/>
        <w:bidi w:val="0"/>
        <w:snapToGrid w:val="0"/>
        <w:spacing w:line="360" w:lineRule="auto"/>
        <w:ind w:left="0" w:leftChars="0" w:right="0"/>
        <w:rPr>
          <w:rFonts w:ascii="黑体" w:hAnsi="宋体" w:eastAsia="黑体" w:cs="Times New Roman"/>
          <w:sz w:val="32"/>
          <w:szCs w:val="21"/>
        </w:rPr>
      </w:pPr>
    </w:p>
    <w:p>
      <w:pPr>
        <w:keepNext w:val="0"/>
        <w:keepLines w:val="0"/>
        <w:pageBreakBefore w:val="0"/>
        <w:widowControl w:val="0"/>
        <w:kinsoku/>
        <w:wordWrap/>
        <w:topLinePunct w:val="0"/>
        <w:bidi w:val="0"/>
        <w:snapToGrid w:val="0"/>
        <w:spacing w:line="360" w:lineRule="auto"/>
        <w:ind w:left="0" w:leftChars="0" w:right="0" w:firstLine="640" w:firstLineChars="200"/>
        <w:rPr>
          <w:rFonts w:ascii="黑体" w:hAnsi="黑体" w:eastAsia="黑体" w:cs="黑体"/>
          <w:bCs/>
          <w:sz w:val="32"/>
          <w:szCs w:val="21"/>
        </w:rPr>
      </w:pPr>
      <w:r>
        <w:rPr>
          <w:rFonts w:hint="eastAsia" w:ascii="黑体" w:hAnsi="黑体" w:eastAsia="黑体" w:cs="黑体"/>
          <w:bCs/>
          <w:sz w:val="32"/>
          <w:szCs w:val="21"/>
        </w:rPr>
        <w:t>四、绩效评价分析</w:t>
      </w:r>
    </w:p>
    <w:p>
      <w:pPr>
        <w:keepNext w:val="0"/>
        <w:keepLines w:val="0"/>
        <w:pageBreakBefore w:val="0"/>
        <w:widowControl w:val="0"/>
        <w:kinsoku/>
        <w:wordWrap/>
        <w:topLinePunct w:val="0"/>
        <w:bidi w:val="0"/>
        <w:snapToGrid w:val="0"/>
        <w:spacing w:line="360" w:lineRule="auto"/>
        <w:ind w:left="0" w:leftChars="0" w:right="0" w:firstLine="643" w:firstLineChars="200"/>
        <w:rPr>
          <w:rFonts w:ascii="楷体_GB2312" w:hAnsi="宋体" w:eastAsia="仿宋_GB2312" w:cs="Times New Roman"/>
          <w:b/>
          <w:sz w:val="32"/>
          <w:szCs w:val="21"/>
        </w:rPr>
      </w:pPr>
      <w:r>
        <w:rPr>
          <w:rFonts w:hint="eastAsia" w:ascii="楷体_GB2312" w:hAnsi="宋体" w:eastAsia="楷体_GB2312" w:cs="Times New Roman"/>
          <w:b/>
          <w:sz w:val="32"/>
          <w:szCs w:val="21"/>
        </w:rPr>
        <w:t>（一）项目决策情况。</w:t>
      </w:r>
      <w:r>
        <w:rPr>
          <w:rFonts w:hint="eastAsia" w:ascii="仿宋_GB2312" w:hAnsi="宋体" w:eastAsia="仿宋_GB2312" w:cs="Times New Roman"/>
          <w:sz w:val="32"/>
          <w:lang w:val="zh-CN"/>
        </w:rPr>
        <w:t>严格执行财务管理制度，账务处理及时，会计核算规范</w:t>
      </w:r>
      <w:r>
        <w:rPr>
          <w:rFonts w:hint="eastAsia" w:ascii="仿宋_GB2312" w:hAnsi="宋体" w:eastAsia="仿宋_GB2312" w:cs="Times New Roman"/>
          <w:sz w:val="32"/>
        </w:rPr>
        <w:t>的要求执行项目经费。</w:t>
      </w:r>
    </w:p>
    <w:p>
      <w:pPr>
        <w:keepNext w:val="0"/>
        <w:keepLines w:val="0"/>
        <w:pageBreakBefore w:val="0"/>
        <w:widowControl w:val="0"/>
        <w:kinsoku/>
        <w:wordWrap/>
        <w:topLinePunct w:val="0"/>
        <w:bidi w:val="0"/>
        <w:adjustRightInd w:val="0"/>
        <w:snapToGrid w:val="0"/>
        <w:spacing w:line="360" w:lineRule="auto"/>
        <w:ind w:left="0" w:leftChars="0" w:right="0" w:firstLine="643" w:firstLineChars="200"/>
        <w:rPr>
          <w:rFonts w:ascii="楷体_GB2312" w:hAnsi="宋体" w:eastAsia="楷体_GB2312" w:cs="Times New Roman"/>
          <w:b/>
          <w:sz w:val="32"/>
          <w:szCs w:val="21"/>
        </w:rPr>
      </w:pPr>
      <w:r>
        <w:rPr>
          <w:rFonts w:hint="eastAsia" w:ascii="楷体_GB2312" w:hAnsi="宋体" w:eastAsia="楷体_GB2312" w:cs="Times New Roman"/>
          <w:b/>
          <w:sz w:val="32"/>
          <w:szCs w:val="21"/>
        </w:rPr>
        <w:t>（二）项目管理情况。</w:t>
      </w:r>
      <w:r>
        <w:rPr>
          <w:rFonts w:hint="eastAsia" w:ascii="仿宋_GB2312" w:hAnsi="宋体" w:eastAsia="仿宋_GB2312" w:cs="Times New Roman"/>
          <w:sz w:val="32"/>
        </w:rPr>
        <w:t>按照</w:t>
      </w:r>
      <w:r>
        <w:rPr>
          <w:rFonts w:hint="eastAsia" w:ascii="仿宋_GB2312" w:hAnsi="宋体" w:eastAsia="仿宋_GB2312" w:cs="Times New Roman"/>
          <w:sz w:val="32"/>
          <w:lang w:val="zh-CN"/>
        </w:rPr>
        <w:t>相关法律法规及项目管理制度，</w:t>
      </w:r>
      <w:r>
        <w:rPr>
          <w:rFonts w:hint="eastAsia" w:ascii="仿宋_GB2312" w:hAnsi="宋体" w:eastAsia="仿宋_GB2312" w:cs="Times New Roman"/>
          <w:sz w:val="32"/>
        </w:rPr>
        <w:t>落实</w:t>
      </w:r>
      <w:r>
        <w:rPr>
          <w:rFonts w:hint="eastAsia" w:ascii="仿宋_GB2312" w:hAnsi="宋体" w:eastAsia="仿宋_GB2312" w:cs="Times New Roman"/>
          <w:sz w:val="32"/>
          <w:lang w:val="zh-CN"/>
        </w:rPr>
        <w:t>项目</w:t>
      </w:r>
      <w:r>
        <w:rPr>
          <w:rFonts w:hint="eastAsia" w:ascii="仿宋_GB2312" w:hAnsi="宋体" w:eastAsia="仿宋_GB2312" w:cs="Times New Roman"/>
          <w:sz w:val="32"/>
        </w:rPr>
        <w:t>监管和项目资金报销凭证的审核、复核工作，按财经制度和单位内控管理依法依规支出</w:t>
      </w:r>
      <w:r>
        <w:rPr>
          <w:rFonts w:hint="eastAsia" w:ascii="仿宋_GB2312" w:hAnsi="宋体" w:eastAsia="仿宋_GB2312" w:cs="Times New Roman"/>
          <w:sz w:val="32"/>
          <w:lang w:val="zh-CN"/>
        </w:rPr>
        <w:t>。</w:t>
      </w:r>
    </w:p>
    <w:p>
      <w:pPr>
        <w:keepNext w:val="0"/>
        <w:keepLines w:val="0"/>
        <w:pageBreakBefore w:val="0"/>
        <w:widowControl w:val="0"/>
        <w:kinsoku/>
        <w:wordWrap/>
        <w:topLinePunct w:val="0"/>
        <w:bidi w:val="0"/>
        <w:snapToGrid w:val="0"/>
        <w:spacing w:line="360" w:lineRule="auto"/>
        <w:ind w:left="0" w:leftChars="0" w:right="0" w:firstLine="640" w:firstLineChars="200"/>
        <w:rPr>
          <w:rFonts w:ascii="黑体" w:hAnsi="宋体" w:eastAsia="黑体" w:cs="Times New Roman"/>
          <w:sz w:val="32"/>
          <w:szCs w:val="21"/>
        </w:rPr>
      </w:pPr>
      <w:r>
        <w:rPr>
          <w:rFonts w:hint="eastAsia" w:ascii="黑体" w:hAnsi="宋体" w:eastAsia="黑体" w:cs="Times New Roman"/>
          <w:sz w:val="32"/>
          <w:szCs w:val="21"/>
        </w:rPr>
        <w:t>五、存在主要问题。</w:t>
      </w:r>
    </w:p>
    <w:p>
      <w:pPr>
        <w:keepNext w:val="0"/>
        <w:keepLines w:val="0"/>
        <w:pageBreakBefore w:val="0"/>
        <w:widowControl w:val="0"/>
        <w:kinsoku/>
        <w:wordWrap/>
        <w:topLinePunct w:val="0"/>
        <w:bidi w:val="0"/>
        <w:adjustRightInd w:val="0"/>
        <w:snapToGrid w:val="0"/>
        <w:spacing w:line="360" w:lineRule="auto"/>
        <w:ind w:left="0" w:leftChars="0" w:right="0" w:firstLine="720"/>
        <w:rPr>
          <w:rFonts w:ascii="仿宋_GB2312" w:hAnsi="宋体" w:eastAsia="仿宋_GB2312" w:cs="Times New Roman"/>
          <w:sz w:val="32"/>
          <w:szCs w:val="32"/>
        </w:rPr>
      </w:pPr>
      <w:r>
        <w:rPr>
          <w:rFonts w:hint="eastAsia" w:ascii="仿宋_GB2312" w:hAnsi="宋体" w:eastAsia="仿宋_GB2312" w:cs="Times New Roman"/>
          <w:sz w:val="32"/>
        </w:rPr>
        <w:t>预算编制与实际支出存在一定差异，预算编制不够准确。</w:t>
      </w:r>
    </w:p>
    <w:p>
      <w:pPr>
        <w:keepNext w:val="0"/>
        <w:keepLines w:val="0"/>
        <w:pageBreakBefore w:val="0"/>
        <w:widowControl w:val="0"/>
        <w:numPr>
          <w:ilvl w:val="0"/>
          <w:numId w:val="9"/>
        </w:numPr>
        <w:kinsoku/>
        <w:wordWrap/>
        <w:topLinePunct w:val="0"/>
        <w:bidi w:val="0"/>
        <w:snapToGrid w:val="0"/>
        <w:spacing w:line="360" w:lineRule="auto"/>
        <w:ind w:left="0" w:leftChars="0" w:right="0" w:firstLine="640" w:firstLineChars="200"/>
        <w:rPr>
          <w:rFonts w:ascii="黑体" w:hAnsi="宋体" w:eastAsia="黑体" w:cs="Times New Roman"/>
          <w:sz w:val="32"/>
          <w:szCs w:val="21"/>
        </w:rPr>
      </w:pPr>
      <w:r>
        <w:rPr>
          <w:rFonts w:hint="eastAsia" w:ascii="黑体" w:hAnsi="宋体" w:eastAsia="黑体" w:cs="Times New Roman"/>
          <w:sz w:val="32"/>
          <w:szCs w:val="21"/>
        </w:rPr>
        <w:t>相关措施建议。</w:t>
      </w:r>
    </w:p>
    <w:p>
      <w:pPr>
        <w:keepNext w:val="0"/>
        <w:keepLines w:val="0"/>
        <w:pageBreakBefore w:val="0"/>
        <w:widowControl w:val="0"/>
        <w:kinsoku/>
        <w:wordWrap/>
        <w:topLinePunct w:val="0"/>
        <w:bidi w:val="0"/>
        <w:snapToGrid w:val="0"/>
        <w:spacing w:line="360" w:lineRule="auto"/>
        <w:ind w:left="0" w:leftChars="0" w:right="0"/>
        <w:rPr>
          <w:rFonts w:ascii="黑体" w:hAnsi="宋体" w:eastAsia="黑体" w:cs="Times New Roman"/>
          <w:sz w:val="32"/>
          <w:szCs w:val="21"/>
        </w:rPr>
      </w:pPr>
      <w:r>
        <w:rPr>
          <w:rFonts w:hint="eastAsia" w:ascii="仿宋_GB2312" w:hAnsi="Calibri" w:eastAsia="仿宋_GB2312" w:cs="Times New Roman"/>
          <w:bCs/>
          <w:sz w:val="32"/>
        </w:rPr>
        <w:t>强化绩效管理，提高资金使用绩效。</w:t>
      </w:r>
    </w:p>
    <w:p>
      <w:pPr>
        <w:keepNext w:val="0"/>
        <w:keepLines w:val="0"/>
        <w:pageBreakBefore w:val="0"/>
        <w:widowControl w:val="0"/>
        <w:kinsoku/>
        <w:wordWrap/>
        <w:topLinePunct w:val="0"/>
        <w:bidi w:val="0"/>
        <w:adjustRightInd w:val="0"/>
        <w:snapToGrid w:val="0"/>
        <w:spacing w:line="600" w:lineRule="exact"/>
        <w:ind w:left="0" w:leftChars="0" w:right="0" w:firstLine="640" w:firstLineChars="200"/>
        <w:rPr>
          <w:rFonts w:hint="eastAsia" w:ascii="仿宋_GB2312" w:hAnsi="宋体" w:eastAsia="仿宋_GB2312"/>
          <w:sz w:val="32"/>
          <w:szCs w:val="32"/>
          <w:lang w:val="zh-CN"/>
        </w:rPr>
      </w:pPr>
    </w:p>
    <w:p>
      <w:pPr>
        <w:keepNext w:val="0"/>
        <w:keepLines w:val="0"/>
        <w:pageBreakBefore w:val="0"/>
        <w:widowControl w:val="0"/>
        <w:kinsoku/>
        <w:wordWrap/>
        <w:topLinePunct w:val="0"/>
        <w:bidi w:val="0"/>
        <w:adjustRightInd w:val="0"/>
        <w:snapToGrid w:val="0"/>
        <w:spacing w:line="600" w:lineRule="exact"/>
        <w:ind w:left="0" w:leftChars="0" w:right="0" w:firstLine="640" w:firstLineChars="200"/>
        <w:rPr>
          <w:rFonts w:hint="eastAsia" w:ascii="仿宋_GB2312" w:hAnsi="宋体" w:eastAsia="仿宋_GB2312"/>
          <w:sz w:val="32"/>
          <w:szCs w:val="32"/>
          <w:lang w:val="zh-CN"/>
        </w:rPr>
      </w:pPr>
    </w:p>
    <w:p>
      <w:pPr>
        <w:keepNext w:val="0"/>
        <w:keepLines w:val="0"/>
        <w:pageBreakBefore w:val="0"/>
        <w:widowControl w:val="0"/>
        <w:kinsoku/>
        <w:wordWrap/>
        <w:topLinePunct w:val="0"/>
        <w:bidi w:val="0"/>
        <w:adjustRightInd w:val="0"/>
        <w:snapToGrid w:val="0"/>
        <w:spacing w:line="600" w:lineRule="exact"/>
        <w:ind w:left="0" w:leftChars="0" w:right="0" w:firstLine="640" w:firstLineChars="200"/>
        <w:rPr>
          <w:rFonts w:hint="eastAsia" w:ascii="仿宋_GB2312" w:hAnsi="宋体" w:eastAsia="仿宋_GB2312"/>
          <w:sz w:val="32"/>
          <w:szCs w:val="32"/>
          <w:lang w:val="zh-CN"/>
        </w:rPr>
      </w:pPr>
    </w:p>
    <w:p>
      <w:pPr>
        <w:keepNext w:val="0"/>
        <w:keepLines w:val="0"/>
        <w:pageBreakBefore w:val="0"/>
        <w:widowControl w:val="0"/>
        <w:kinsoku/>
        <w:wordWrap/>
        <w:topLinePunct w:val="0"/>
        <w:bidi w:val="0"/>
        <w:adjustRightInd w:val="0"/>
        <w:snapToGrid w:val="0"/>
        <w:spacing w:line="600" w:lineRule="exact"/>
        <w:ind w:left="0" w:leftChars="0" w:right="0" w:firstLine="640" w:firstLineChars="200"/>
        <w:rPr>
          <w:rFonts w:hint="eastAsia" w:ascii="仿宋_GB2312" w:hAnsi="宋体" w:eastAsia="仿宋_GB2312"/>
          <w:sz w:val="32"/>
          <w:szCs w:val="32"/>
          <w:lang w:val="zh-CN"/>
        </w:rPr>
      </w:pPr>
    </w:p>
    <w:p>
      <w:pPr>
        <w:keepNext w:val="0"/>
        <w:keepLines w:val="0"/>
        <w:pageBreakBefore w:val="0"/>
        <w:widowControl w:val="0"/>
        <w:kinsoku/>
        <w:wordWrap/>
        <w:topLinePunct w:val="0"/>
        <w:bidi w:val="0"/>
        <w:adjustRightInd w:val="0"/>
        <w:snapToGrid w:val="0"/>
        <w:spacing w:line="600" w:lineRule="exact"/>
        <w:ind w:left="0" w:leftChars="0" w:right="0" w:firstLine="640" w:firstLineChars="200"/>
        <w:rPr>
          <w:rFonts w:hint="eastAsia" w:ascii="仿宋_GB2312" w:hAnsi="宋体" w:eastAsia="仿宋_GB2312"/>
          <w:sz w:val="32"/>
          <w:szCs w:val="32"/>
          <w:lang w:val="zh-CN"/>
        </w:rPr>
      </w:pPr>
    </w:p>
    <w:p>
      <w:pPr>
        <w:keepNext w:val="0"/>
        <w:keepLines w:val="0"/>
        <w:pageBreakBefore w:val="0"/>
        <w:widowControl w:val="0"/>
        <w:kinsoku/>
        <w:wordWrap/>
        <w:topLinePunct w:val="0"/>
        <w:bidi w:val="0"/>
        <w:adjustRightInd w:val="0"/>
        <w:snapToGrid w:val="0"/>
        <w:spacing w:line="600" w:lineRule="exact"/>
        <w:ind w:left="0" w:leftChars="0" w:right="0" w:firstLine="640" w:firstLineChars="200"/>
        <w:rPr>
          <w:rFonts w:hint="eastAsia" w:ascii="仿宋_GB2312" w:hAnsi="宋体" w:eastAsia="仿宋_GB2312"/>
          <w:sz w:val="32"/>
          <w:szCs w:val="32"/>
          <w:lang w:val="zh-CN"/>
        </w:rPr>
      </w:pPr>
    </w:p>
    <w:p>
      <w:pPr>
        <w:keepNext w:val="0"/>
        <w:keepLines w:val="0"/>
        <w:pageBreakBefore w:val="0"/>
        <w:widowControl w:val="0"/>
        <w:kinsoku/>
        <w:wordWrap/>
        <w:topLinePunct w:val="0"/>
        <w:bidi w:val="0"/>
        <w:adjustRightInd w:val="0"/>
        <w:snapToGrid w:val="0"/>
        <w:spacing w:line="600" w:lineRule="exact"/>
        <w:ind w:left="0" w:leftChars="0" w:right="0" w:firstLine="640" w:firstLineChars="200"/>
        <w:rPr>
          <w:rFonts w:hint="eastAsia" w:ascii="仿宋_GB2312" w:hAnsi="宋体" w:eastAsia="仿宋_GB2312"/>
          <w:sz w:val="32"/>
          <w:szCs w:val="32"/>
          <w:lang w:val="zh-CN"/>
        </w:rPr>
      </w:pPr>
    </w:p>
    <w:p>
      <w:pPr>
        <w:keepNext w:val="0"/>
        <w:keepLines w:val="0"/>
        <w:pageBreakBefore w:val="0"/>
        <w:widowControl w:val="0"/>
        <w:kinsoku/>
        <w:wordWrap/>
        <w:topLinePunct w:val="0"/>
        <w:bidi w:val="0"/>
        <w:adjustRightInd w:val="0"/>
        <w:snapToGrid w:val="0"/>
        <w:spacing w:line="600" w:lineRule="exact"/>
        <w:ind w:left="0" w:leftChars="0" w:right="0" w:firstLine="640" w:firstLineChars="200"/>
        <w:rPr>
          <w:rFonts w:hint="eastAsia" w:ascii="仿宋_GB2312" w:hAnsi="宋体" w:eastAsia="仿宋_GB2312"/>
          <w:sz w:val="32"/>
          <w:szCs w:val="32"/>
          <w:lang w:val="zh-CN"/>
        </w:rPr>
      </w:pPr>
    </w:p>
    <w:p>
      <w:pPr>
        <w:keepNext w:val="0"/>
        <w:keepLines w:val="0"/>
        <w:pageBreakBefore w:val="0"/>
        <w:widowControl w:val="0"/>
        <w:kinsoku/>
        <w:wordWrap/>
        <w:topLinePunct w:val="0"/>
        <w:bidi w:val="0"/>
        <w:adjustRightInd w:val="0"/>
        <w:snapToGrid w:val="0"/>
        <w:spacing w:line="600" w:lineRule="exact"/>
        <w:ind w:left="0" w:leftChars="0" w:right="0" w:firstLine="640" w:firstLineChars="200"/>
        <w:rPr>
          <w:rFonts w:hint="eastAsia" w:ascii="仿宋_GB2312" w:hAnsi="宋体" w:eastAsia="仿宋_GB2312"/>
          <w:sz w:val="32"/>
          <w:szCs w:val="32"/>
          <w:lang w:val="zh-CN"/>
        </w:rPr>
      </w:pPr>
    </w:p>
    <w:p>
      <w:pPr>
        <w:keepNext w:val="0"/>
        <w:keepLines w:val="0"/>
        <w:pageBreakBefore w:val="0"/>
        <w:widowControl w:val="0"/>
        <w:kinsoku/>
        <w:wordWrap/>
        <w:topLinePunct w:val="0"/>
        <w:bidi w:val="0"/>
        <w:adjustRightInd w:val="0"/>
        <w:snapToGrid w:val="0"/>
        <w:spacing w:line="600" w:lineRule="exact"/>
        <w:ind w:left="0" w:leftChars="0" w:right="0" w:firstLine="640" w:firstLineChars="200"/>
        <w:rPr>
          <w:rFonts w:hint="eastAsia" w:ascii="仿宋_GB2312" w:hAnsi="宋体" w:eastAsia="仿宋_GB2312"/>
          <w:sz w:val="32"/>
          <w:szCs w:val="32"/>
          <w:lang w:val="zh-CN"/>
        </w:rPr>
      </w:pPr>
    </w:p>
    <w:p>
      <w:pPr>
        <w:keepNext w:val="0"/>
        <w:keepLines w:val="0"/>
        <w:pageBreakBefore w:val="0"/>
        <w:widowControl w:val="0"/>
        <w:numPr>
          <w:ilvl w:val="0"/>
          <w:numId w:val="5"/>
        </w:numPr>
        <w:kinsoku/>
        <w:wordWrap/>
        <w:topLinePunct w:val="0"/>
        <w:bidi w:val="0"/>
        <w:spacing w:line="600" w:lineRule="exact"/>
        <w:ind w:left="0" w:leftChars="0" w:right="0"/>
        <w:jc w:val="center"/>
        <w:outlineLvl w:val="0"/>
        <w:rPr>
          <w:rFonts w:hint="eastAsia" w:ascii="方正小标宋简体" w:hAnsi="宋体" w:eastAsia="方正小标宋简体"/>
          <w:color w:val="000000"/>
          <w:sz w:val="36"/>
          <w:szCs w:val="36"/>
        </w:rPr>
      </w:pPr>
      <w:bookmarkStart w:id="38" w:name="_Toc29496"/>
      <w:r>
        <w:rPr>
          <w:rFonts w:hint="eastAsia" w:ascii="方正小标宋简体" w:hAnsi="宋体" w:eastAsia="方正小标宋简体"/>
          <w:color w:val="000000"/>
          <w:sz w:val="36"/>
          <w:szCs w:val="36"/>
        </w:rPr>
        <w:t>附表</w:t>
      </w:r>
      <w:bookmarkEnd w:id="38"/>
    </w:p>
    <w:p>
      <w:pPr>
        <w:keepNext w:val="0"/>
        <w:keepLines w:val="0"/>
        <w:pageBreakBefore w:val="0"/>
        <w:widowControl w:val="0"/>
        <w:kinsoku/>
        <w:wordWrap/>
        <w:topLinePunct w:val="0"/>
        <w:bidi w:val="0"/>
        <w:spacing w:line="576" w:lineRule="exact"/>
        <w:ind w:left="0" w:leftChars="0" w:right="0" w:firstLine="640" w:firstLineChars="200"/>
        <w:jc w:val="left"/>
        <w:outlineLvl w:val="1"/>
        <w:rPr>
          <w:rFonts w:hint="eastAsia" w:eastAsia="黑体"/>
          <w:bCs/>
          <w:sz w:val="32"/>
          <w:szCs w:val="32"/>
        </w:rPr>
      </w:pPr>
    </w:p>
    <w:p>
      <w:pPr>
        <w:pStyle w:val="19"/>
        <w:keepNext w:val="0"/>
        <w:keepLines w:val="0"/>
        <w:pageBreakBefore w:val="0"/>
        <w:widowControl w:val="0"/>
        <w:kinsoku/>
        <w:wordWrap/>
        <w:topLinePunct w:val="0"/>
        <w:bidi w:val="0"/>
        <w:spacing w:line="560" w:lineRule="exact"/>
        <w:ind w:left="0" w:leftChars="0" w:right="0"/>
        <w:outlineLvl w:val="1"/>
        <w:rPr>
          <w:rFonts w:hint="eastAsia" w:ascii="仿宋_GB2312" w:hAnsi="仿宋_GB2312" w:eastAsia="仿宋_GB2312" w:cs="仿宋_GB2312"/>
          <w:sz w:val="32"/>
          <w:szCs w:val="32"/>
        </w:rPr>
      </w:pPr>
      <w:bookmarkStart w:id="39" w:name="_Toc13492"/>
      <w:bookmarkStart w:id="40" w:name="_Toc79163636"/>
      <w:bookmarkStart w:id="41" w:name="_Toc79163886"/>
      <w:bookmarkStart w:id="42" w:name="_Toc15396619"/>
      <w:r>
        <w:rPr>
          <w:rFonts w:hint="eastAsia" w:ascii="仿宋_GB2312" w:hAnsi="仿宋_GB2312" w:eastAsia="仿宋_GB2312" w:cs="仿宋_GB2312"/>
          <w:sz w:val="32"/>
          <w:szCs w:val="32"/>
        </w:rPr>
        <w:t>一、收入支出决算总表</w:t>
      </w:r>
      <w:bookmarkEnd w:id="39"/>
      <w:bookmarkEnd w:id="40"/>
      <w:bookmarkEnd w:id="41"/>
      <w:bookmarkEnd w:id="42"/>
    </w:p>
    <w:p>
      <w:pPr>
        <w:pStyle w:val="19"/>
        <w:keepNext w:val="0"/>
        <w:keepLines w:val="0"/>
        <w:pageBreakBefore w:val="0"/>
        <w:widowControl w:val="0"/>
        <w:kinsoku/>
        <w:wordWrap/>
        <w:topLinePunct w:val="0"/>
        <w:bidi w:val="0"/>
        <w:spacing w:line="560" w:lineRule="exact"/>
        <w:ind w:left="0" w:leftChars="0" w:right="0"/>
        <w:outlineLvl w:val="1"/>
        <w:rPr>
          <w:rFonts w:hint="eastAsia" w:ascii="仿宋_GB2312" w:hAnsi="仿宋_GB2312" w:eastAsia="仿宋_GB2312" w:cs="仿宋_GB2312"/>
          <w:sz w:val="32"/>
          <w:szCs w:val="32"/>
        </w:rPr>
      </w:pPr>
      <w:bookmarkStart w:id="43" w:name="_Toc15396620"/>
      <w:bookmarkStart w:id="44" w:name="_Toc79163637"/>
      <w:bookmarkStart w:id="45" w:name="_Toc79163887"/>
      <w:bookmarkStart w:id="46" w:name="_Toc17769"/>
      <w:r>
        <w:rPr>
          <w:rFonts w:hint="eastAsia" w:ascii="仿宋_GB2312" w:hAnsi="仿宋_GB2312" w:eastAsia="仿宋_GB2312" w:cs="仿宋_GB2312"/>
          <w:sz w:val="32"/>
          <w:szCs w:val="32"/>
        </w:rPr>
        <w:t>二、收入决算表</w:t>
      </w:r>
      <w:bookmarkEnd w:id="43"/>
      <w:bookmarkEnd w:id="44"/>
      <w:bookmarkEnd w:id="45"/>
      <w:bookmarkEnd w:id="46"/>
    </w:p>
    <w:p>
      <w:pPr>
        <w:pStyle w:val="19"/>
        <w:keepNext w:val="0"/>
        <w:keepLines w:val="0"/>
        <w:pageBreakBefore w:val="0"/>
        <w:widowControl w:val="0"/>
        <w:kinsoku/>
        <w:wordWrap/>
        <w:topLinePunct w:val="0"/>
        <w:bidi w:val="0"/>
        <w:spacing w:line="560" w:lineRule="exact"/>
        <w:ind w:left="0" w:leftChars="0" w:right="0"/>
        <w:outlineLvl w:val="1"/>
        <w:rPr>
          <w:rFonts w:hint="eastAsia" w:ascii="仿宋_GB2312" w:hAnsi="仿宋_GB2312" w:eastAsia="仿宋_GB2312" w:cs="仿宋_GB2312"/>
          <w:sz w:val="32"/>
          <w:szCs w:val="32"/>
        </w:rPr>
      </w:pPr>
      <w:bookmarkStart w:id="47" w:name="_Toc79163888"/>
      <w:bookmarkStart w:id="48" w:name="_Toc32700"/>
      <w:bookmarkStart w:id="49" w:name="_Toc15396621"/>
      <w:bookmarkStart w:id="50" w:name="_Toc79163638"/>
      <w:r>
        <w:rPr>
          <w:rFonts w:hint="eastAsia" w:ascii="仿宋_GB2312" w:hAnsi="仿宋_GB2312" w:eastAsia="仿宋_GB2312" w:cs="仿宋_GB2312"/>
          <w:sz w:val="32"/>
          <w:szCs w:val="32"/>
        </w:rPr>
        <w:t>三、支出决算表</w:t>
      </w:r>
      <w:bookmarkEnd w:id="47"/>
      <w:bookmarkEnd w:id="48"/>
      <w:bookmarkEnd w:id="49"/>
      <w:bookmarkEnd w:id="50"/>
    </w:p>
    <w:p>
      <w:pPr>
        <w:pStyle w:val="19"/>
        <w:keepNext w:val="0"/>
        <w:keepLines w:val="0"/>
        <w:pageBreakBefore w:val="0"/>
        <w:widowControl w:val="0"/>
        <w:kinsoku/>
        <w:wordWrap/>
        <w:topLinePunct w:val="0"/>
        <w:bidi w:val="0"/>
        <w:spacing w:line="560" w:lineRule="exact"/>
        <w:ind w:left="0" w:leftChars="0" w:right="0"/>
        <w:outlineLvl w:val="1"/>
        <w:rPr>
          <w:rFonts w:hint="eastAsia" w:ascii="仿宋_GB2312" w:hAnsi="仿宋_GB2312" w:eastAsia="仿宋_GB2312" w:cs="仿宋_GB2312"/>
          <w:sz w:val="32"/>
          <w:szCs w:val="32"/>
        </w:rPr>
      </w:pPr>
      <w:bookmarkStart w:id="51" w:name="_Toc1952"/>
      <w:bookmarkStart w:id="52" w:name="_Toc79163889"/>
      <w:bookmarkStart w:id="53" w:name="_Toc79163639"/>
      <w:bookmarkStart w:id="54" w:name="_Toc15396622"/>
      <w:r>
        <w:rPr>
          <w:rFonts w:hint="eastAsia" w:ascii="仿宋_GB2312" w:hAnsi="仿宋_GB2312" w:eastAsia="仿宋_GB2312" w:cs="仿宋_GB2312"/>
          <w:sz w:val="32"/>
          <w:szCs w:val="32"/>
        </w:rPr>
        <w:t>四、财政拨款收入支出决算总表</w:t>
      </w:r>
      <w:bookmarkEnd w:id="51"/>
      <w:bookmarkEnd w:id="52"/>
      <w:bookmarkEnd w:id="53"/>
      <w:bookmarkEnd w:id="54"/>
    </w:p>
    <w:p>
      <w:pPr>
        <w:pStyle w:val="19"/>
        <w:keepNext w:val="0"/>
        <w:keepLines w:val="0"/>
        <w:pageBreakBefore w:val="0"/>
        <w:widowControl w:val="0"/>
        <w:kinsoku/>
        <w:wordWrap/>
        <w:topLinePunct w:val="0"/>
        <w:bidi w:val="0"/>
        <w:spacing w:line="560" w:lineRule="exact"/>
        <w:ind w:left="0" w:leftChars="0" w:right="0"/>
        <w:outlineLvl w:val="1"/>
        <w:rPr>
          <w:rFonts w:hint="eastAsia" w:ascii="仿宋_GB2312" w:hAnsi="仿宋_GB2312" w:eastAsia="仿宋_GB2312" w:cs="仿宋_GB2312"/>
          <w:sz w:val="32"/>
          <w:szCs w:val="32"/>
        </w:rPr>
      </w:pPr>
      <w:bookmarkStart w:id="55" w:name="_Toc5838"/>
      <w:bookmarkStart w:id="56" w:name="_Toc15396623"/>
      <w:bookmarkStart w:id="57" w:name="_Toc79163640"/>
      <w:bookmarkStart w:id="58" w:name="_Toc79163890"/>
      <w:r>
        <w:rPr>
          <w:rFonts w:hint="eastAsia" w:ascii="仿宋_GB2312" w:hAnsi="仿宋_GB2312" w:eastAsia="仿宋_GB2312" w:cs="仿宋_GB2312"/>
          <w:sz w:val="32"/>
          <w:szCs w:val="32"/>
        </w:rPr>
        <w:t>五、财政拨款支出决算明细表</w:t>
      </w:r>
      <w:bookmarkEnd w:id="55"/>
      <w:bookmarkEnd w:id="56"/>
      <w:bookmarkEnd w:id="57"/>
      <w:bookmarkEnd w:id="58"/>
      <w:bookmarkStart w:id="59" w:name="_Toc15396624"/>
    </w:p>
    <w:p>
      <w:pPr>
        <w:pStyle w:val="19"/>
        <w:keepNext w:val="0"/>
        <w:keepLines w:val="0"/>
        <w:pageBreakBefore w:val="0"/>
        <w:widowControl w:val="0"/>
        <w:kinsoku/>
        <w:wordWrap/>
        <w:topLinePunct w:val="0"/>
        <w:bidi w:val="0"/>
        <w:spacing w:line="560" w:lineRule="exact"/>
        <w:ind w:left="0" w:leftChars="0" w:right="0"/>
        <w:outlineLvl w:val="1"/>
        <w:rPr>
          <w:rFonts w:hint="eastAsia" w:ascii="仿宋_GB2312" w:hAnsi="仿宋_GB2312" w:eastAsia="仿宋_GB2312" w:cs="仿宋_GB2312"/>
          <w:sz w:val="32"/>
          <w:szCs w:val="32"/>
        </w:rPr>
      </w:pPr>
      <w:bookmarkStart w:id="60" w:name="_Toc79163891"/>
      <w:bookmarkStart w:id="61" w:name="_Toc21091"/>
      <w:bookmarkStart w:id="62" w:name="_Toc79163641"/>
      <w:r>
        <w:rPr>
          <w:rFonts w:hint="eastAsia" w:ascii="仿宋_GB2312" w:hAnsi="仿宋_GB2312" w:eastAsia="仿宋_GB2312" w:cs="仿宋_GB2312"/>
          <w:sz w:val="32"/>
          <w:szCs w:val="32"/>
        </w:rPr>
        <w:t>六、一般公共预算财政拨款支出决算表</w:t>
      </w:r>
      <w:bookmarkEnd w:id="59"/>
      <w:bookmarkEnd w:id="60"/>
      <w:bookmarkEnd w:id="61"/>
      <w:bookmarkEnd w:id="62"/>
    </w:p>
    <w:p>
      <w:pPr>
        <w:pStyle w:val="19"/>
        <w:keepNext w:val="0"/>
        <w:keepLines w:val="0"/>
        <w:pageBreakBefore w:val="0"/>
        <w:widowControl w:val="0"/>
        <w:kinsoku/>
        <w:wordWrap/>
        <w:topLinePunct w:val="0"/>
        <w:bidi w:val="0"/>
        <w:spacing w:line="560" w:lineRule="exact"/>
        <w:ind w:left="0" w:leftChars="0" w:right="0"/>
        <w:outlineLvl w:val="1"/>
        <w:rPr>
          <w:rFonts w:hint="eastAsia" w:ascii="仿宋_GB2312" w:hAnsi="仿宋_GB2312" w:eastAsia="仿宋_GB2312" w:cs="仿宋_GB2312"/>
          <w:sz w:val="32"/>
          <w:szCs w:val="32"/>
        </w:rPr>
      </w:pPr>
      <w:bookmarkStart w:id="63" w:name="_Toc79163642"/>
      <w:bookmarkStart w:id="64" w:name="_Toc2876"/>
      <w:bookmarkStart w:id="65" w:name="_Toc79163892"/>
      <w:bookmarkStart w:id="66" w:name="_Toc15396625"/>
      <w:r>
        <w:rPr>
          <w:rFonts w:hint="eastAsia" w:ascii="仿宋_GB2312" w:hAnsi="仿宋_GB2312" w:eastAsia="仿宋_GB2312" w:cs="仿宋_GB2312"/>
          <w:sz w:val="32"/>
          <w:szCs w:val="32"/>
        </w:rPr>
        <w:t>七、一般公共预算财政拨款支出决算明细表</w:t>
      </w:r>
      <w:bookmarkEnd w:id="63"/>
      <w:bookmarkEnd w:id="64"/>
      <w:bookmarkEnd w:id="65"/>
      <w:bookmarkEnd w:id="66"/>
    </w:p>
    <w:p>
      <w:pPr>
        <w:pStyle w:val="19"/>
        <w:keepNext w:val="0"/>
        <w:keepLines w:val="0"/>
        <w:pageBreakBefore w:val="0"/>
        <w:widowControl w:val="0"/>
        <w:kinsoku/>
        <w:wordWrap/>
        <w:topLinePunct w:val="0"/>
        <w:bidi w:val="0"/>
        <w:spacing w:line="560" w:lineRule="exact"/>
        <w:ind w:left="0" w:leftChars="0" w:right="0"/>
        <w:outlineLvl w:val="1"/>
        <w:rPr>
          <w:rFonts w:hint="eastAsia" w:ascii="仿宋_GB2312" w:hAnsi="仿宋_GB2312" w:eastAsia="仿宋_GB2312" w:cs="仿宋_GB2312"/>
          <w:sz w:val="32"/>
          <w:szCs w:val="32"/>
        </w:rPr>
      </w:pPr>
      <w:bookmarkStart w:id="67" w:name="_Toc26900"/>
      <w:bookmarkStart w:id="68" w:name="_Toc79163643"/>
      <w:bookmarkStart w:id="69" w:name="_Toc79163893"/>
      <w:bookmarkStart w:id="70" w:name="_Toc15396626"/>
      <w:r>
        <w:rPr>
          <w:rFonts w:hint="eastAsia" w:ascii="仿宋_GB2312" w:hAnsi="仿宋_GB2312" w:eastAsia="仿宋_GB2312" w:cs="仿宋_GB2312"/>
          <w:sz w:val="32"/>
          <w:szCs w:val="32"/>
        </w:rPr>
        <w:t>八、一般公共预算财政拨款基本支出决算表</w:t>
      </w:r>
      <w:bookmarkEnd w:id="67"/>
      <w:bookmarkEnd w:id="68"/>
      <w:bookmarkEnd w:id="69"/>
      <w:bookmarkEnd w:id="70"/>
    </w:p>
    <w:p>
      <w:pPr>
        <w:pStyle w:val="19"/>
        <w:keepNext w:val="0"/>
        <w:keepLines w:val="0"/>
        <w:pageBreakBefore w:val="0"/>
        <w:widowControl w:val="0"/>
        <w:kinsoku/>
        <w:wordWrap/>
        <w:topLinePunct w:val="0"/>
        <w:bidi w:val="0"/>
        <w:spacing w:line="560" w:lineRule="exact"/>
        <w:ind w:left="0" w:leftChars="0" w:right="0"/>
        <w:outlineLvl w:val="1"/>
        <w:rPr>
          <w:rFonts w:hint="eastAsia" w:ascii="仿宋_GB2312" w:hAnsi="仿宋_GB2312" w:eastAsia="仿宋_GB2312" w:cs="仿宋_GB2312"/>
          <w:sz w:val="32"/>
          <w:szCs w:val="32"/>
        </w:rPr>
      </w:pPr>
      <w:bookmarkStart w:id="71" w:name="_Toc5327"/>
      <w:bookmarkStart w:id="72" w:name="_Toc79163644"/>
      <w:bookmarkStart w:id="73" w:name="_Toc79163894"/>
      <w:bookmarkStart w:id="74" w:name="_Toc15396627"/>
      <w:r>
        <w:rPr>
          <w:rFonts w:hint="eastAsia" w:ascii="仿宋_GB2312" w:hAnsi="仿宋_GB2312" w:eastAsia="仿宋_GB2312" w:cs="仿宋_GB2312"/>
          <w:sz w:val="32"/>
          <w:szCs w:val="32"/>
        </w:rPr>
        <w:t>九、一般公共预算财政拨款项目支出决算表</w:t>
      </w:r>
      <w:bookmarkEnd w:id="71"/>
      <w:bookmarkEnd w:id="72"/>
      <w:bookmarkEnd w:id="73"/>
      <w:bookmarkEnd w:id="74"/>
    </w:p>
    <w:p>
      <w:pPr>
        <w:pStyle w:val="19"/>
        <w:keepNext w:val="0"/>
        <w:keepLines w:val="0"/>
        <w:pageBreakBefore w:val="0"/>
        <w:widowControl w:val="0"/>
        <w:kinsoku/>
        <w:wordWrap/>
        <w:topLinePunct w:val="0"/>
        <w:bidi w:val="0"/>
        <w:spacing w:line="560" w:lineRule="exact"/>
        <w:ind w:left="0" w:leftChars="0" w:right="0"/>
        <w:outlineLvl w:val="1"/>
        <w:rPr>
          <w:rFonts w:hint="eastAsia" w:ascii="仿宋_GB2312" w:hAnsi="仿宋_GB2312" w:eastAsia="仿宋_GB2312" w:cs="仿宋_GB2312"/>
          <w:sz w:val="32"/>
          <w:szCs w:val="32"/>
        </w:rPr>
      </w:pPr>
      <w:bookmarkStart w:id="75" w:name="_Toc79163645"/>
      <w:bookmarkStart w:id="76" w:name="_Toc15396628"/>
      <w:bookmarkStart w:id="77" w:name="_Toc79163895"/>
      <w:bookmarkStart w:id="78" w:name="_Toc26251"/>
      <w:r>
        <w:rPr>
          <w:rFonts w:hint="eastAsia" w:ascii="仿宋_GB2312" w:hAnsi="仿宋_GB2312" w:eastAsia="仿宋_GB2312" w:cs="仿宋_GB2312"/>
          <w:sz w:val="32"/>
          <w:szCs w:val="32"/>
        </w:rPr>
        <w:t>十、一般公共预算财政拨款“三公”经费支出决算表</w:t>
      </w:r>
      <w:bookmarkEnd w:id="75"/>
      <w:bookmarkEnd w:id="76"/>
      <w:bookmarkEnd w:id="77"/>
      <w:bookmarkEnd w:id="78"/>
    </w:p>
    <w:p>
      <w:pPr>
        <w:pStyle w:val="19"/>
        <w:keepNext w:val="0"/>
        <w:keepLines w:val="0"/>
        <w:pageBreakBefore w:val="0"/>
        <w:widowControl w:val="0"/>
        <w:kinsoku/>
        <w:wordWrap/>
        <w:topLinePunct w:val="0"/>
        <w:bidi w:val="0"/>
        <w:spacing w:line="560" w:lineRule="exact"/>
        <w:ind w:left="0" w:leftChars="0" w:right="0"/>
        <w:outlineLvl w:val="1"/>
        <w:rPr>
          <w:rFonts w:hint="eastAsia" w:ascii="仿宋_GB2312" w:hAnsi="仿宋_GB2312" w:eastAsia="仿宋_GB2312" w:cs="仿宋_GB2312"/>
          <w:sz w:val="32"/>
          <w:szCs w:val="32"/>
        </w:rPr>
      </w:pPr>
      <w:bookmarkStart w:id="79" w:name="_Toc15396629"/>
      <w:bookmarkStart w:id="80" w:name="_Toc17538"/>
      <w:bookmarkStart w:id="81" w:name="_Toc79163896"/>
      <w:bookmarkStart w:id="82" w:name="_Toc79163646"/>
      <w:r>
        <w:rPr>
          <w:rFonts w:hint="eastAsia" w:ascii="仿宋_GB2312" w:hAnsi="仿宋_GB2312" w:eastAsia="仿宋_GB2312" w:cs="仿宋_GB2312"/>
          <w:sz w:val="32"/>
          <w:szCs w:val="32"/>
        </w:rPr>
        <w:t>十一、政府性基金预算财政拨款收入支出决算表</w:t>
      </w:r>
      <w:bookmarkEnd w:id="79"/>
      <w:bookmarkEnd w:id="80"/>
      <w:bookmarkEnd w:id="81"/>
      <w:bookmarkEnd w:id="82"/>
    </w:p>
    <w:p>
      <w:pPr>
        <w:pStyle w:val="19"/>
        <w:keepNext w:val="0"/>
        <w:keepLines w:val="0"/>
        <w:pageBreakBefore w:val="0"/>
        <w:widowControl w:val="0"/>
        <w:kinsoku/>
        <w:wordWrap/>
        <w:topLinePunct w:val="0"/>
        <w:bidi w:val="0"/>
        <w:spacing w:line="560" w:lineRule="exact"/>
        <w:ind w:left="0" w:leftChars="0" w:right="0"/>
        <w:outlineLvl w:val="1"/>
        <w:rPr>
          <w:rFonts w:hint="eastAsia" w:ascii="仿宋_GB2312" w:hAnsi="仿宋_GB2312" w:eastAsia="仿宋_GB2312" w:cs="仿宋_GB2312"/>
          <w:sz w:val="32"/>
          <w:szCs w:val="32"/>
        </w:rPr>
      </w:pPr>
      <w:bookmarkStart w:id="83" w:name="_Toc31558"/>
      <w:bookmarkStart w:id="84" w:name="_Toc79163897"/>
      <w:bookmarkStart w:id="85" w:name="_Toc15396630"/>
      <w:bookmarkStart w:id="86" w:name="_Toc79163647"/>
      <w:r>
        <w:rPr>
          <w:rFonts w:hint="eastAsia" w:ascii="仿宋_GB2312" w:hAnsi="仿宋_GB2312" w:eastAsia="仿宋_GB2312" w:cs="仿宋_GB2312"/>
          <w:sz w:val="32"/>
          <w:szCs w:val="32"/>
        </w:rPr>
        <w:t>十二、政府性基金预算财政拨款“三公”经费支出决算表</w:t>
      </w:r>
      <w:bookmarkEnd w:id="83"/>
      <w:bookmarkEnd w:id="84"/>
      <w:bookmarkEnd w:id="85"/>
      <w:bookmarkEnd w:id="86"/>
    </w:p>
    <w:p>
      <w:pPr>
        <w:pStyle w:val="19"/>
        <w:keepNext w:val="0"/>
        <w:keepLines w:val="0"/>
        <w:pageBreakBefore w:val="0"/>
        <w:widowControl w:val="0"/>
        <w:kinsoku/>
        <w:wordWrap/>
        <w:topLinePunct w:val="0"/>
        <w:bidi w:val="0"/>
        <w:spacing w:line="560" w:lineRule="exact"/>
        <w:ind w:left="0" w:leftChars="0" w:right="0"/>
        <w:outlineLvl w:val="1"/>
        <w:rPr>
          <w:rFonts w:hint="eastAsia" w:ascii="仿宋_GB2312" w:hAnsi="仿宋_GB2312" w:eastAsia="仿宋_GB2312" w:cs="仿宋_GB2312"/>
          <w:sz w:val="32"/>
          <w:szCs w:val="32"/>
        </w:rPr>
      </w:pPr>
      <w:bookmarkStart w:id="87" w:name="_Toc18032"/>
      <w:bookmarkStart w:id="88" w:name="_Toc15396631"/>
      <w:bookmarkStart w:id="89" w:name="_Toc79163648"/>
      <w:bookmarkStart w:id="90" w:name="_Toc79163898"/>
      <w:r>
        <w:rPr>
          <w:rFonts w:hint="eastAsia" w:ascii="仿宋_GB2312" w:hAnsi="仿宋_GB2312" w:eastAsia="仿宋_GB2312" w:cs="仿宋_GB2312"/>
          <w:sz w:val="32"/>
          <w:szCs w:val="32"/>
        </w:rPr>
        <w:t>十三、国有资本经营预算财政拨款支出决算表</w:t>
      </w:r>
      <w:bookmarkEnd w:id="87"/>
      <w:bookmarkEnd w:id="88"/>
      <w:bookmarkEnd w:id="89"/>
      <w:bookmarkEnd w:id="90"/>
    </w:p>
    <w:p>
      <w:pPr>
        <w:pStyle w:val="19"/>
        <w:keepNext w:val="0"/>
        <w:keepLines w:val="0"/>
        <w:pageBreakBefore w:val="0"/>
        <w:widowControl w:val="0"/>
        <w:kinsoku/>
        <w:wordWrap/>
        <w:topLinePunct w:val="0"/>
        <w:bidi w:val="0"/>
        <w:spacing w:line="560" w:lineRule="exact"/>
        <w:ind w:left="0" w:leftChars="0" w:right="0"/>
        <w:outlineLvl w:val="1"/>
        <w:rPr>
          <w:rFonts w:hint="eastAsia" w:ascii="仿宋_GB2312" w:hAnsi="仿宋_GB2312" w:eastAsia="仿宋_GB2312" w:cs="仿宋_GB2312"/>
          <w:sz w:val="32"/>
          <w:szCs w:val="32"/>
        </w:rPr>
      </w:pPr>
      <w:bookmarkStart w:id="91" w:name="_Toc12872"/>
      <w:bookmarkStart w:id="92" w:name="_Toc79163899"/>
      <w:bookmarkStart w:id="93" w:name="_Toc79163649"/>
      <w:r>
        <w:rPr>
          <w:rFonts w:hint="eastAsia" w:ascii="仿宋_GB2312" w:hAnsi="仿宋_GB2312" w:eastAsia="仿宋_GB2312" w:cs="仿宋_GB2312"/>
          <w:sz w:val="32"/>
          <w:szCs w:val="32"/>
        </w:rPr>
        <w:t>十四、国有资本经营预算财政拨款支出决算表</w:t>
      </w:r>
      <w:bookmarkEnd w:id="91"/>
      <w:bookmarkEnd w:id="92"/>
      <w:bookmarkEnd w:id="93"/>
    </w:p>
    <w:p>
      <w:pPr>
        <w:pStyle w:val="19"/>
        <w:keepNext w:val="0"/>
        <w:keepLines w:val="0"/>
        <w:pageBreakBefore w:val="0"/>
        <w:widowControl w:val="0"/>
        <w:kinsoku/>
        <w:wordWrap/>
        <w:topLinePunct w:val="0"/>
        <w:bidi w:val="0"/>
        <w:spacing w:line="560" w:lineRule="exact"/>
        <w:ind w:left="0" w:leftChars="0" w:right="0"/>
        <w:rPr>
          <w:rFonts w:hint="eastAsia" w:ascii="仿宋_GB2312" w:hAnsi="仿宋_GB2312" w:eastAsia="仿宋_GB2312" w:cs="仿宋_GB2312"/>
          <w:sz w:val="32"/>
          <w:szCs w:val="32"/>
        </w:rPr>
      </w:pPr>
    </w:p>
    <w:p>
      <w:pPr>
        <w:keepNext w:val="0"/>
        <w:keepLines w:val="0"/>
        <w:pageBreakBefore w:val="0"/>
        <w:widowControl w:val="0"/>
        <w:kinsoku/>
        <w:wordWrap/>
        <w:topLinePunct w:val="0"/>
        <w:bidi w:val="0"/>
        <w:ind w:left="0" w:leftChars="0" w:right="0"/>
      </w:pPr>
    </w:p>
    <w:sectPr>
      <w:footerReference r:id="rId9" w:type="first"/>
      <w:headerReference r:id="rId7" w:type="default"/>
      <w:footerReference r:id="rId8" w:type="default"/>
      <w:pgSz w:w="11906" w:h="16838"/>
      <w:pgMar w:top="1440" w:right="1800" w:bottom="1440" w:left="1800" w:header="851" w:footer="992" w:gutter="0"/>
      <w:pgNumType w:fmt="decimal"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文本框 6" o:spid="_x0000_s204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- 12 -</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Times New Roman" w:hAnsi="Times New Roman" w:eastAsia="宋体" w:cs="Times New Roman"/>
        <w:kern w:val="2"/>
        <w:sz w:val="18"/>
        <w:szCs w:val="18"/>
        <w:lang w:val="en-US" w:eastAsia="zh-CN" w:bidi="ar-SA"/>
      </w:rPr>
    </w:pPr>
    <w:r>
      <w:rPr>
        <w:rFonts w:ascii="宋体" w:hAnsi="Times New Roman" w:eastAsia="宋体" w:cs="Times New Roman"/>
        <w:kern w:val="2"/>
        <w:sz w:val="28"/>
        <w:szCs w:val="28"/>
        <w:lang w:val="en-US" w:eastAsia="zh-CN" w:bidi="ar-SA"/>
      </w:rPr>
      <w:fldChar w:fldCharType="begin"/>
    </w:r>
    <w:r>
      <w:rPr>
        <w:rFonts w:ascii="宋体" w:hAnsi="Times New Roman" w:eastAsia="宋体" w:cs="Times New Roman"/>
        <w:kern w:val="2"/>
        <w:sz w:val="28"/>
        <w:szCs w:val="28"/>
        <w:lang w:val="en-US" w:eastAsia="zh-CN" w:bidi="ar-SA"/>
      </w:rPr>
      <w:instrText xml:space="preserve"> PAGE   \* MERGEFORMAT </w:instrText>
    </w:r>
    <w:r>
      <w:rPr>
        <w:rFonts w:ascii="宋体" w:hAnsi="Times New Roman" w:eastAsia="宋体" w:cs="Times New Roman"/>
        <w:kern w:val="2"/>
        <w:sz w:val="28"/>
        <w:szCs w:val="28"/>
        <w:lang w:val="en-US" w:eastAsia="zh-CN" w:bidi="ar-SA"/>
      </w:rPr>
      <w:fldChar w:fldCharType="separate"/>
    </w:r>
    <w:r>
      <w:rPr>
        <w:rFonts w:ascii="宋体" w:hAnsi="Times New Roman" w:eastAsia="宋体" w:cs="Times New Roman"/>
        <w:kern w:val="2"/>
        <w:sz w:val="28"/>
        <w:szCs w:val="28"/>
        <w:lang w:val="zh-CN" w:eastAsia="zh-CN" w:bidi="ar-SA"/>
      </w:rPr>
      <w:t>-</w:t>
    </w:r>
    <w:r>
      <w:rPr>
        <w:rFonts w:ascii="宋体" w:hAnsi="Times New Roman" w:eastAsia="宋体" w:cs="Times New Roman"/>
        <w:kern w:val="2"/>
        <w:sz w:val="28"/>
        <w:szCs w:val="28"/>
        <w:lang w:val="en-US" w:eastAsia="zh-CN" w:bidi="ar-SA"/>
      </w:rPr>
      <w:t xml:space="preserve"> 12 -</w:t>
    </w:r>
    <w:r>
      <w:rPr>
        <w:rFonts w:ascii="宋体" w:hAnsi="Times New Roman" w:eastAsia="宋体" w:cs="Times New Roman"/>
        <w:kern w:val="2"/>
        <w:sz w:val="28"/>
        <w:szCs w:val="28"/>
        <w:lang w:val="en-US" w:eastAsia="zh-CN" w:bidi="ar-SA"/>
      </w:rPr>
      <w:fldChar w:fldCharType="end"/>
    </w:r>
  </w:p>
  <w:p>
    <w:pPr>
      <w:widowControl w:val="0"/>
      <w:tabs>
        <w:tab w:val="right" w:pos="9184"/>
      </w:tabs>
      <w:snapToGrid w:val="0"/>
      <w:jc w:val="left"/>
      <w:rPr>
        <w:rFonts w:ascii="宋体" w:hAnsi="Times New Roman" w:eastAsia="宋体" w:cs="Times New Roman"/>
        <w:kern w:val="2"/>
        <w:sz w:val="28"/>
        <w:szCs w:val="2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文本框 7" o:spid="_x0000_s205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6"/>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- 12 -</w:t>
                </w:r>
                <w:r>
                  <w:rPr>
                    <w:rFonts w:hint="eastAsia" w:ascii="宋体" w:hAnsi="宋体" w:eastAsia="宋体" w:cs="宋体"/>
                    <w:sz w:val="28"/>
                    <w:szCs w:val="28"/>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w:pict>
        <v:shape id="文本框 2" o:spid="_x0000_s2051"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6"/>
                  <w:jc w:val="center"/>
                </w:pPr>
                <w:r>
                  <w:fldChar w:fldCharType="begin"/>
                </w:r>
                <w:r>
                  <w:instrText xml:space="preserve"> PAGE   \* MERGEFORMAT </w:instrText>
                </w:r>
                <w:r>
                  <w:fldChar w:fldCharType="separate"/>
                </w:r>
                <w:r>
                  <w:rPr>
                    <w:lang w:val="zh-CN"/>
                  </w:rPr>
                  <w:t>31</w:t>
                </w:r>
                <w:r>
                  <w:fldChar w:fldCharType="end"/>
                </w:r>
              </w:p>
            </w:txbxContent>
          </v:textbox>
        </v:shape>
      </w:pict>
    </w:r>
  </w:p>
  <w:p>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文本框 5" o:spid="_x0000_s205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snapToGrid w:val="0"/>
      <w:jc w:val="center"/>
      <w:rPr>
        <w:rFonts w:ascii="Times New Roman" w:hAnsi="Times New Roman" w:eastAsia="宋体"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29AED4"/>
    <w:multiLevelType w:val="singleLevel"/>
    <w:tmpl w:val="8229AED4"/>
    <w:lvl w:ilvl="0" w:tentative="0">
      <w:start w:val="3"/>
      <w:numFmt w:val="chineseCounting"/>
      <w:suff w:val="space"/>
      <w:lvlText w:val="第%1部分"/>
      <w:lvlJc w:val="left"/>
      <w:rPr>
        <w:rFonts w:hint="eastAsia"/>
      </w:rPr>
    </w:lvl>
  </w:abstractNum>
  <w:abstractNum w:abstractNumId="1">
    <w:nsid w:val="8DFED7C8"/>
    <w:multiLevelType w:val="singleLevel"/>
    <w:tmpl w:val="8DFED7C8"/>
    <w:lvl w:ilvl="0" w:tentative="0">
      <w:start w:val="6"/>
      <w:numFmt w:val="chineseCounting"/>
      <w:suff w:val="nothing"/>
      <w:lvlText w:val="%1、"/>
      <w:lvlJc w:val="left"/>
      <w:rPr>
        <w:rFonts w:cs="Times New Roman"/>
      </w:rPr>
    </w:lvl>
  </w:abstractNum>
  <w:abstractNum w:abstractNumId="2">
    <w:nsid w:val="9E46377D"/>
    <w:multiLevelType w:val="singleLevel"/>
    <w:tmpl w:val="9E46377D"/>
    <w:lvl w:ilvl="0" w:tentative="0">
      <w:start w:val="5"/>
      <w:numFmt w:val="chineseCounting"/>
      <w:suff w:val="nothing"/>
      <w:lvlText w:val="%1、"/>
      <w:lvlJc w:val="left"/>
      <w:rPr>
        <w:rFonts w:hint="eastAsia"/>
      </w:rPr>
    </w:lvl>
  </w:abstractNum>
  <w:abstractNum w:abstractNumId="3">
    <w:nsid w:val="AC98C9BE"/>
    <w:multiLevelType w:val="singleLevel"/>
    <w:tmpl w:val="AC98C9BE"/>
    <w:lvl w:ilvl="0" w:tentative="0">
      <w:start w:val="1"/>
      <w:numFmt w:val="decimal"/>
      <w:lvlText w:val="%1."/>
      <w:lvlJc w:val="left"/>
      <w:pPr>
        <w:tabs>
          <w:tab w:val="left" w:pos="312"/>
        </w:tabs>
      </w:pPr>
    </w:lvl>
  </w:abstractNum>
  <w:abstractNum w:abstractNumId="4">
    <w:nsid w:val="108EBD74"/>
    <w:multiLevelType w:val="singleLevel"/>
    <w:tmpl w:val="108EBD74"/>
    <w:lvl w:ilvl="0" w:tentative="0">
      <w:start w:val="1"/>
      <w:numFmt w:val="decimal"/>
      <w:suff w:val="nothing"/>
      <w:lvlText w:val="（%1）"/>
      <w:lvlJc w:val="left"/>
      <w:rPr>
        <w:rFonts w:cs="Times New Roman"/>
      </w:rPr>
    </w:lvl>
  </w:abstractNum>
  <w:abstractNum w:abstractNumId="5">
    <w:nsid w:val="3064A595"/>
    <w:multiLevelType w:val="singleLevel"/>
    <w:tmpl w:val="3064A595"/>
    <w:lvl w:ilvl="0" w:tentative="0">
      <w:start w:val="1"/>
      <w:numFmt w:val="chineseCounting"/>
      <w:suff w:val="nothing"/>
      <w:lvlText w:val="%1、"/>
      <w:lvlJc w:val="left"/>
      <w:rPr>
        <w:rFonts w:cs="Times New Roman"/>
      </w:rPr>
    </w:lvl>
  </w:abstractNum>
  <w:abstractNum w:abstractNumId="6">
    <w:nsid w:val="6C4F7A66"/>
    <w:multiLevelType w:val="singleLevel"/>
    <w:tmpl w:val="6C4F7A66"/>
    <w:lvl w:ilvl="0" w:tentative="0">
      <w:start w:val="2"/>
      <w:numFmt w:val="chineseCounting"/>
      <w:suff w:val="nothing"/>
      <w:lvlText w:val="（%1）"/>
      <w:lvlJc w:val="left"/>
      <w:rPr>
        <w:rFonts w:hint="eastAsia" w:cs="Times New Roman"/>
      </w:rPr>
    </w:lvl>
  </w:abstractNum>
  <w:abstractNum w:abstractNumId="7">
    <w:nsid w:val="7B4D2DC7"/>
    <w:multiLevelType w:val="singleLevel"/>
    <w:tmpl w:val="7B4D2DC7"/>
    <w:lvl w:ilvl="0" w:tentative="0">
      <w:start w:val="1"/>
      <w:numFmt w:val="decimal"/>
      <w:lvlText w:val="%1."/>
      <w:lvlJc w:val="left"/>
      <w:pPr>
        <w:tabs>
          <w:tab w:val="left" w:pos="312"/>
        </w:tabs>
      </w:pPr>
    </w:lvl>
  </w:abstractNum>
  <w:abstractNum w:abstractNumId="8">
    <w:nsid w:val="7C156E7C"/>
    <w:multiLevelType w:val="singleLevel"/>
    <w:tmpl w:val="7C156E7C"/>
    <w:lvl w:ilvl="0" w:tentative="0">
      <w:start w:val="1"/>
      <w:numFmt w:val="decimal"/>
      <w:lvlText w:val="%1."/>
      <w:lvlJc w:val="left"/>
      <w:pPr>
        <w:tabs>
          <w:tab w:val="left" w:pos="312"/>
        </w:tabs>
      </w:pPr>
    </w:lvl>
  </w:abstractNum>
  <w:num w:numId="1">
    <w:abstractNumId w:val="3"/>
  </w:num>
  <w:num w:numId="2">
    <w:abstractNumId w:val="2"/>
  </w:num>
  <w:num w:numId="3">
    <w:abstractNumId w:val="8"/>
  </w:num>
  <w:num w:numId="4">
    <w:abstractNumId w:val="7"/>
  </w:num>
  <w:num w:numId="5">
    <w:abstractNumId w:val="0"/>
  </w:num>
  <w:num w:numId="6">
    <w:abstractNumId w:val="4"/>
  </w:num>
  <w:num w:numId="7">
    <w:abstractNumId w:val="6"/>
  </w:num>
  <w:num w:numId="8">
    <w:abstractNumId w:val="5"/>
    <w:lvlOverride w:ilvl="0">
      <w:startOverride w:val="1"/>
    </w:lvlOverride>
  </w:num>
  <w:num w:numId="9">
    <w:abstractNumId w:val="1"/>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5AF0"/>
    <w:rsid w:val="0006487A"/>
    <w:rsid w:val="00080B46"/>
    <w:rsid w:val="000B047F"/>
    <w:rsid w:val="000B5A48"/>
    <w:rsid w:val="000C3CA6"/>
    <w:rsid w:val="000D5782"/>
    <w:rsid w:val="001167BE"/>
    <w:rsid w:val="0014729F"/>
    <w:rsid w:val="001562C1"/>
    <w:rsid w:val="0016496C"/>
    <w:rsid w:val="001877A7"/>
    <w:rsid w:val="00191536"/>
    <w:rsid w:val="00196687"/>
    <w:rsid w:val="001E737D"/>
    <w:rsid w:val="001F7506"/>
    <w:rsid w:val="00202B36"/>
    <w:rsid w:val="00223CC0"/>
    <w:rsid w:val="00235629"/>
    <w:rsid w:val="00260C38"/>
    <w:rsid w:val="002616C0"/>
    <w:rsid w:val="00261D5D"/>
    <w:rsid w:val="002662AA"/>
    <w:rsid w:val="0037013F"/>
    <w:rsid w:val="003A484F"/>
    <w:rsid w:val="003B0C1B"/>
    <w:rsid w:val="003C0291"/>
    <w:rsid w:val="003E7277"/>
    <w:rsid w:val="00443880"/>
    <w:rsid w:val="00487E5D"/>
    <w:rsid w:val="004B4690"/>
    <w:rsid w:val="004E206B"/>
    <w:rsid w:val="00505A47"/>
    <w:rsid w:val="00512FDA"/>
    <w:rsid w:val="00515ED1"/>
    <w:rsid w:val="00517BA8"/>
    <w:rsid w:val="00536C8A"/>
    <w:rsid w:val="005533E8"/>
    <w:rsid w:val="005664BB"/>
    <w:rsid w:val="0058486E"/>
    <w:rsid w:val="005D5CED"/>
    <w:rsid w:val="00607E6C"/>
    <w:rsid w:val="006325F8"/>
    <w:rsid w:val="0066343B"/>
    <w:rsid w:val="00683E73"/>
    <w:rsid w:val="006B6E84"/>
    <w:rsid w:val="006C71AB"/>
    <w:rsid w:val="0070026E"/>
    <w:rsid w:val="00732667"/>
    <w:rsid w:val="00743299"/>
    <w:rsid w:val="0075404D"/>
    <w:rsid w:val="0076182A"/>
    <w:rsid w:val="007639F1"/>
    <w:rsid w:val="00763EAE"/>
    <w:rsid w:val="00767B7E"/>
    <w:rsid w:val="007770C3"/>
    <w:rsid w:val="00786E4A"/>
    <w:rsid w:val="007B48E2"/>
    <w:rsid w:val="007F2C2F"/>
    <w:rsid w:val="007F3DE4"/>
    <w:rsid w:val="007F4426"/>
    <w:rsid w:val="00800112"/>
    <w:rsid w:val="00860645"/>
    <w:rsid w:val="00871F71"/>
    <w:rsid w:val="0092392E"/>
    <w:rsid w:val="00946945"/>
    <w:rsid w:val="00951248"/>
    <w:rsid w:val="0095152F"/>
    <w:rsid w:val="00971FFC"/>
    <w:rsid w:val="009B2C43"/>
    <w:rsid w:val="009B4EAE"/>
    <w:rsid w:val="009B7573"/>
    <w:rsid w:val="009D3447"/>
    <w:rsid w:val="00A13CC1"/>
    <w:rsid w:val="00A307CD"/>
    <w:rsid w:val="00A40A00"/>
    <w:rsid w:val="00A61A9D"/>
    <w:rsid w:val="00A86D5A"/>
    <w:rsid w:val="00AD5620"/>
    <w:rsid w:val="00AD7C1B"/>
    <w:rsid w:val="00AF3192"/>
    <w:rsid w:val="00B03C9D"/>
    <w:rsid w:val="00B10517"/>
    <w:rsid w:val="00B14E76"/>
    <w:rsid w:val="00B2048C"/>
    <w:rsid w:val="00B310B9"/>
    <w:rsid w:val="00B44B70"/>
    <w:rsid w:val="00B66E43"/>
    <w:rsid w:val="00B77EA6"/>
    <w:rsid w:val="00B841F1"/>
    <w:rsid w:val="00B90185"/>
    <w:rsid w:val="00BC5460"/>
    <w:rsid w:val="00C03E31"/>
    <w:rsid w:val="00C354B2"/>
    <w:rsid w:val="00C35554"/>
    <w:rsid w:val="00C533CC"/>
    <w:rsid w:val="00C62B85"/>
    <w:rsid w:val="00CA7D40"/>
    <w:rsid w:val="00CB390D"/>
    <w:rsid w:val="00CC09B6"/>
    <w:rsid w:val="00CE7B61"/>
    <w:rsid w:val="00D00095"/>
    <w:rsid w:val="00D51276"/>
    <w:rsid w:val="00DB1913"/>
    <w:rsid w:val="00DC410D"/>
    <w:rsid w:val="00DC68CA"/>
    <w:rsid w:val="00E33321"/>
    <w:rsid w:val="00E82267"/>
    <w:rsid w:val="00ED1B63"/>
    <w:rsid w:val="00EE2F57"/>
    <w:rsid w:val="00EF4C34"/>
    <w:rsid w:val="00F1361C"/>
    <w:rsid w:val="00F160C7"/>
    <w:rsid w:val="00F417B1"/>
    <w:rsid w:val="00F602DF"/>
    <w:rsid w:val="00FF1E02"/>
    <w:rsid w:val="0192591A"/>
    <w:rsid w:val="02E411CA"/>
    <w:rsid w:val="068F7A03"/>
    <w:rsid w:val="06DD44F7"/>
    <w:rsid w:val="07EA7592"/>
    <w:rsid w:val="085215F1"/>
    <w:rsid w:val="090264D3"/>
    <w:rsid w:val="09F51E1E"/>
    <w:rsid w:val="0A9C7EDA"/>
    <w:rsid w:val="0B2235B0"/>
    <w:rsid w:val="0B57474F"/>
    <w:rsid w:val="0BC3056A"/>
    <w:rsid w:val="0D113D59"/>
    <w:rsid w:val="0DA7300A"/>
    <w:rsid w:val="0DCB0832"/>
    <w:rsid w:val="0DD54FA2"/>
    <w:rsid w:val="0F76173D"/>
    <w:rsid w:val="0FC06A30"/>
    <w:rsid w:val="1009577C"/>
    <w:rsid w:val="10831C48"/>
    <w:rsid w:val="10C6556C"/>
    <w:rsid w:val="1116067D"/>
    <w:rsid w:val="117C39E0"/>
    <w:rsid w:val="11A73488"/>
    <w:rsid w:val="11DE76A7"/>
    <w:rsid w:val="12D25889"/>
    <w:rsid w:val="14FD6D52"/>
    <w:rsid w:val="15551AD6"/>
    <w:rsid w:val="16357B77"/>
    <w:rsid w:val="17AD3AD8"/>
    <w:rsid w:val="18FF2B09"/>
    <w:rsid w:val="19FF5A6B"/>
    <w:rsid w:val="1A323302"/>
    <w:rsid w:val="1BA5789A"/>
    <w:rsid w:val="1BC16329"/>
    <w:rsid w:val="1BF32C8B"/>
    <w:rsid w:val="1E51075C"/>
    <w:rsid w:val="1E8574CC"/>
    <w:rsid w:val="1EAA7056"/>
    <w:rsid w:val="1F362492"/>
    <w:rsid w:val="20EA3DAB"/>
    <w:rsid w:val="218E0690"/>
    <w:rsid w:val="224C3FBC"/>
    <w:rsid w:val="23013FD4"/>
    <w:rsid w:val="2346270B"/>
    <w:rsid w:val="236F3B77"/>
    <w:rsid w:val="243E4EEC"/>
    <w:rsid w:val="24F3715E"/>
    <w:rsid w:val="256F7DE5"/>
    <w:rsid w:val="25ED465C"/>
    <w:rsid w:val="264717B7"/>
    <w:rsid w:val="27112D61"/>
    <w:rsid w:val="27146A21"/>
    <w:rsid w:val="28052AD9"/>
    <w:rsid w:val="2A2D1BF0"/>
    <w:rsid w:val="2C021622"/>
    <w:rsid w:val="2DED7E5D"/>
    <w:rsid w:val="2E8D7D13"/>
    <w:rsid w:val="30092C3A"/>
    <w:rsid w:val="323A44BB"/>
    <w:rsid w:val="334106B6"/>
    <w:rsid w:val="35A92E92"/>
    <w:rsid w:val="369E478F"/>
    <w:rsid w:val="37061959"/>
    <w:rsid w:val="376010B5"/>
    <w:rsid w:val="37645B1C"/>
    <w:rsid w:val="37BA5106"/>
    <w:rsid w:val="38081CC5"/>
    <w:rsid w:val="38371AE7"/>
    <w:rsid w:val="387E799E"/>
    <w:rsid w:val="38EC4AD5"/>
    <w:rsid w:val="394F0753"/>
    <w:rsid w:val="3AFF81B9"/>
    <w:rsid w:val="3B6E63CE"/>
    <w:rsid w:val="3C8641CC"/>
    <w:rsid w:val="3D3377FB"/>
    <w:rsid w:val="3E4C60E8"/>
    <w:rsid w:val="3E545D99"/>
    <w:rsid w:val="3ED011B8"/>
    <w:rsid w:val="3EE811CB"/>
    <w:rsid w:val="3F6D255C"/>
    <w:rsid w:val="41582C9A"/>
    <w:rsid w:val="42EC779C"/>
    <w:rsid w:val="430143DC"/>
    <w:rsid w:val="4355768F"/>
    <w:rsid w:val="43E1048E"/>
    <w:rsid w:val="442F4DB5"/>
    <w:rsid w:val="458C0EE3"/>
    <w:rsid w:val="47346982"/>
    <w:rsid w:val="48073DAA"/>
    <w:rsid w:val="484A121D"/>
    <w:rsid w:val="48C7142C"/>
    <w:rsid w:val="49501D08"/>
    <w:rsid w:val="5308152B"/>
    <w:rsid w:val="533832E2"/>
    <w:rsid w:val="533D7278"/>
    <w:rsid w:val="53BC3C85"/>
    <w:rsid w:val="56162257"/>
    <w:rsid w:val="580C0923"/>
    <w:rsid w:val="5BE9591F"/>
    <w:rsid w:val="5D743120"/>
    <w:rsid w:val="5DC7675B"/>
    <w:rsid w:val="5F913D81"/>
    <w:rsid w:val="5FB51B20"/>
    <w:rsid w:val="61B60233"/>
    <w:rsid w:val="61E13AEC"/>
    <w:rsid w:val="61F86AA5"/>
    <w:rsid w:val="629220C8"/>
    <w:rsid w:val="62CE4853"/>
    <w:rsid w:val="63807593"/>
    <w:rsid w:val="63BC3E4D"/>
    <w:rsid w:val="66216D31"/>
    <w:rsid w:val="667961F6"/>
    <w:rsid w:val="67CD11B4"/>
    <w:rsid w:val="67E520CD"/>
    <w:rsid w:val="689413EE"/>
    <w:rsid w:val="69F63A2D"/>
    <w:rsid w:val="6A0D087E"/>
    <w:rsid w:val="6A8D07F1"/>
    <w:rsid w:val="6AC5523E"/>
    <w:rsid w:val="6DDB2F4F"/>
    <w:rsid w:val="6F214F12"/>
    <w:rsid w:val="6F95689F"/>
    <w:rsid w:val="704A69CC"/>
    <w:rsid w:val="73270274"/>
    <w:rsid w:val="7375CFBF"/>
    <w:rsid w:val="73B46AF0"/>
    <w:rsid w:val="747229FD"/>
    <w:rsid w:val="74BF422C"/>
    <w:rsid w:val="75A80A44"/>
    <w:rsid w:val="75FB9D43"/>
    <w:rsid w:val="76A02238"/>
    <w:rsid w:val="77497C88"/>
    <w:rsid w:val="774C311A"/>
    <w:rsid w:val="777E13ED"/>
    <w:rsid w:val="793D2856"/>
    <w:rsid w:val="794D59AE"/>
    <w:rsid w:val="7BFF8040"/>
    <w:rsid w:val="7C5C318B"/>
    <w:rsid w:val="7D220B97"/>
    <w:rsid w:val="7D584E16"/>
    <w:rsid w:val="7DDE0B57"/>
    <w:rsid w:val="7E9304F7"/>
    <w:rsid w:val="7EC22836"/>
    <w:rsid w:val="7EF210AE"/>
    <w:rsid w:val="7EFDC4F2"/>
    <w:rsid w:val="7EFEEE5F"/>
    <w:rsid w:val="7F3B655B"/>
    <w:rsid w:val="7F7F4BAC"/>
    <w:rsid w:val="7F7F5130"/>
    <w:rsid w:val="7FBB3832"/>
    <w:rsid w:val="7FD7124A"/>
    <w:rsid w:val="BFDFF487"/>
    <w:rsid w:val="DAB7508B"/>
    <w:rsid w:val="F5F62A33"/>
    <w:rsid w:val="FBFF842D"/>
    <w:rsid w:val="FFFE7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8"/>
    <w:qFormat/>
    <w:uiPriority w:val="9"/>
    <w:pPr>
      <w:keepNext/>
      <w:keepLines/>
      <w:spacing w:before="260" w:after="260" w:line="416" w:lineRule="auto"/>
      <w:outlineLvl w:val="1"/>
    </w:pPr>
    <w:rPr>
      <w:rFonts w:ascii="Cambria" w:hAnsi="Cambria"/>
      <w:b/>
      <w:bCs/>
      <w:sz w:val="32"/>
      <w:szCs w:val="32"/>
    </w:rPr>
  </w:style>
  <w:style w:type="character" w:default="1" w:styleId="12">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3">
    <w:name w:val="Body Text"/>
    <w:basedOn w:val="1"/>
    <w:link w:val="14"/>
    <w:qFormat/>
    <w:uiPriority w:val="0"/>
    <w:pPr>
      <w:spacing w:before="93" w:beforeLines="30"/>
    </w:pPr>
    <w:rPr>
      <w:rFonts w:ascii="仿宋_GB2312" w:eastAsia="仿宋_GB2312"/>
      <w:kern w:val="0"/>
      <w:sz w:val="30"/>
    </w:rPr>
  </w:style>
  <w:style w:type="paragraph" w:styleId="4">
    <w:name w:val="toc 3"/>
    <w:basedOn w:val="1"/>
    <w:next w:val="1"/>
    <w:qFormat/>
    <w:uiPriority w:val="0"/>
    <w:pPr>
      <w:ind w:left="840" w:leftChars="400"/>
    </w:pPr>
  </w:style>
  <w:style w:type="paragraph" w:styleId="5">
    <w:name w:val="Balloon Text"/>
    <w:basedOn w:val="1"/>
    <w:link w:val="15"/>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rFonts w:ascii="Calibri" w:hAnsi="Calibri"/>
      <w:kern w:val="0"/>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0">
    <w:name w:val="Normal (Web)"/>
    <w:basedOn w:val="1"/>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character" w:styleId="13">
    <w:name w:val="Strong"/>
    <w:qFormat/>
    <w:uiPriority w:val="22"/>
    <w:rPr>
      <w:rFonts w:ascii="Times New Roman" w:hAnsi="Times New Roman" w:eastAsia="宋体" w:cs="Times New Roman"/>
      <w:b/>
      <w:bCs/>
    </w:rPr>
  </w:style>
  <w:style w:type="character" w:customStyle="1" w:styleId="14">
    <w:name w:val=" Char Char"/>
    <w:link w:val="3"/>
    <w:qFormat/>
    <w:uiPriority w:val="0"/>
    <w:rPr>
      <w:rFonts w:ascii="仿宋_GB2312" w:hAnsi="Times New Roman" w:eastAsia="仿宋_GB2312" w:cs="Times New Roman"/>
      <w:kern w:val="0"/>
      <w:sz w:val="30"/>
    </w:rPr>
  </w:style>
  <w:style w:type="character" w:customStyle="1" w:styleId="15">
    <w:name w:val=" Char Char1"/>
    <w:link w:val="5"/>
    <w:semiHidden/>
    <w:qFormat/>
    <w:uiPriority w:val="99"/>
    <w:rPr>
      <w:rFonts w:ascii="Times New Roman" w:hAnsi="Times New Roman" w:eastAsia="宋体" w:cs="Times New Roman"/>
      <w:sz w:val="18"/>
      <w:szCs w:val="18"/>
    </w:rPr>
  </w:style>
  <w:style w:type="character" w:customStyle="1" w:styleId="16">
    <w:name w:val=" Char Char2"/>
    <w:link w:val="6"/>
    <w:qFormat/>
    <w:uiPriority w:val="99"/>
    <w:rPr>
      <w:rFonts w:ascii="Calibri" w:hAnsi="Calibri" w:eastAsia="宋体" w:cs="Times New Roman"/>
      <w:kern w:val="0"/>
      <w:sz w:val="18"/>
      <w:szCs w:val="18"/>
    </w:rPr>
  </w:style>
  <w:style w:type="character" w:customStyle="1" w:styleId="17">
    <w:name w:val=" Char Char3"/>
    <w:link w:val="7"/>
    <w:qFormat/>
    <w:uiPriority w:val="99"/>
    <w:rPr>
      <w:rFonts w:ascii="Calibri" w:hAnsi="Calibri" w:eastAsia="宋体" w:cs="Times New Roman"/>
      <w:kern w:val="0"/>
      <w:sz w:val="18"/>
      <w:szCs w:val="18"/>
    </w:rPr>
  </w:style>
  <w:style w:type="character" w:customStyle="1" w:styleId="18">
    <w:name w:val="标题 2 字符"/>
    <w:basedOn w:val="12"/>
    <w:link w:val="2"/>
    <w:qFormat/>
    <w:uiPriority w:val="9"/>
    <w:rPr>
      <w:rFonts w:ascii="Cambria" w:hAnsi="Cambria" w:eastAsia="宋体" w:cs="Times New Roman"/>
      <w:b/>
      <w:bCs/>
      <w:sz w:val="32"/>
      <w:szCs w:val="32"/>
    </w:rPr>
  </w:style>
  <w:style w:type="paragraph" w:customStyle="1" w:styleId="19">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8.emf"/><Relationship Id="rId25" Type="http://schemas.openxmlformats.org/officeDocument/2006/relationships/oleObject" Target="embeddings/oleObject8.bin"/><Relationship Id="rId24" Type="http://schemas.openxmlformats.org/officeDocument/2006/relationships/image" Target="media/image7.emf"/><Relationship Id="rId23" Type="http://schemas.openxmlformats.org/officeDocument/2006/relationships/oleObject" Target="embeddings/oleObject7.bin"/><Relationship Id="rId22" Type="http://schemas.openxmlformats.org/officeDocument/2006/relationships/image" Target="media/image6.emf"/><Relationship Id="rId21" Type="http://schemas.openxmlformats.org/officeDocument/2006/relationships/oleObject" Target="embeddings/oleObject6.bin"/><Relationship Id="rId20" Type="http://schemas.openxmlformats.org/officeDocument/2006/relationships/image" Target="media/image5.e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4.emf"/><Relationship Id="rId17" Type="http://schemas.openxmlformats.org/officeDocument/2006/relationships/oleObject" Target="embeddings/oleObject4.bin"/><Relationship Id="rId16" Type="http://schemas.openxmlformats.org/officeDocument/2006/relationships/image" Target="media/image3.emf"/><Relationship Id="rId15" Type="http://schemas.openxmlformats.org/officeDocument/2006/relationships/oleObject" Target="embeddings/oleObject3.bin"/><Relationship Id="rId14" Type="http://schemas.openxmlformats.org/officeDocument/2006/relationships/image" Target="media/image2.emf"/><Relationship Id="rId13" Type="http://schemas.openxmlformats.org/officeDocument/2006/relationships/oleObject" Target="embeddings/oleObject2.bin"/><Relationship Id="rId12" Type="http://schemas.openxmlformats.org/officeDocument/2006/relationships/image" Target="media/image1.e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49" textRotate="1"/>
    <customShpInfo spid="_x0000_s2050" textRotate="1"/>
    <customShpInfo spid="_x0000_s2051" textRotate="1"/>
    <customShpInfo spid="_x0000_s2052" textRotate="1"/>
    <customShpInfo spid="_x0000_s1026"/>
    <customShpInfo spid="_x0000_s1027"/>
    <customShpInfo spid="_x0000_s1028"/>
    <customShpInfo spid="_x0000_s1029"/>
    <customShpInfo spid="_x0000_s1030"/>
    <customShpInfo spid="_x0000_s1031"/>
    <customShpInfo spid="_x0000_s1032"/>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2021-09-24T01:58:00Z</dcterms:created>
  <dc:creator>user</dc:creator>
  <cp:lastModifiedBy>Administrator</cp:lastModifiedBy>
  <dcterms:modified xsi:type="dcterms:W3CDTF">2021-10-09T01:27:33Z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A8372A7687C34E68BC7AB919FF3AE16B</vt:lpwstr>
  </property>
</Properties>
</file>