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jc w:val="center"/>
        <w:textAlignment w:val="auto"/>
        <w:rPr>
          <w:rStyle w:val="15"/>
          <w:rFonts w:hint="default" w:ascii="Nimbus Roman No9 L" w:hAnsi="Nimbus Roman No9 L" w:eastAsia="方正小标宋简体" w:cs="Nimbus Roman No9 L"/>
          <w:sz w:val="44"/>
          <w:szCs w:val="44"/>
          <w:shd w:val="clear" w:color="auto" w:fill="FFFFFF"/>
          <w:lang w:val="en-US"/>
        </w:rPr>
      </w:pP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jc w:val="center"/>
        <w:textAlignment w:val="auto"/>
        <w:rPr>
          <w:rFonts w:hint="default" w:ascii="Nimbus Roman No9 L" w:hAnsi="Nimbus Roman No9 L" w:eastAsia="方正小标宋简体" w:cs="Nimbus Roman No9 L"/>
          <w:sz w:val="44"/>
          <w:szCs w:val="44"/>
        </w:rPr>
      </w:pPr>
      <w:r>
        <w:rPr>
          <w:rStyle w:val="15"/>
          <w:rFonts w:hint="default" w:ascii="Nimbus Roman No9 L" w:hAnsi="Nimbus Roman No9 L" w:eastAsia="方正小标宋简体" w:cs="Nimbus Roman No9 L"/>
          <w:sz w:val="44"/>
          <w:szCs w:val="44"/>
          <w:shd w:val="clear" w:color="auto" w:fill="FFFFFF"/>
          <w:lang w:val="en-US"/>
        </w:rPr>
        <w:t>20</w:t>
      </w:r>
      <w:r>
        <w:rPr>
          <w:rStyle w:val="15"/>
          <w:rFonts w:hint="default" w:ascii="Nimbus Roman No9 L" w:hAnsi="Nimbus Roman No9 L" w:eastAsia="方正小标宋简体" w:cs="Nimbus Roman No9 L"/>
          <w:sz w:val="44"/>
          <w:szCs w:val="44"/>
          <w:shd w:val="clear" w:color="auto" w:fill="FFFFFF"/>
          <w:lang w:val="en-US" w:eastAsia="zh-CN"/>
        </w:rPr>
        <w:t>20</w:t>
      </w:r>
      <w:r>
        <w:rPr>
          <w:rStyle w:val="15"/>
          <w:rFonts w:hint="default" w:ascii="Nimbus Roman No9 L" w:hAnsi="Nimbus Roman No9 L" w:eastAsia="方正小标宋简体" w:cs="Nimbus Roman No9 L"/>
          <w:sz w:val="44"/>
          <w:szCs w:val="44"/>
          <w:shd w:val="clear" w:color="auto" w:fill="FFFFFF"/>
          <w:lang w:eastAsia="zh-CN"/>
        </w:rPr>
        <w:t>年度</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jc w:val="center"/>
        <w:textAlignment w:val="auto"/>
        <w:rPr>
          <w:rStyle w:val="15"/>
          <w:rFonts w:hint="default" w:ascii="Nimbus Roman No9 L" w:hAnsi="Nimbus Roman No9 L" w:eastAsia="方正小标宋简体" w:cs="Nimbus Roman No9 L"/>
          <w:sz w:val="44"/>
          <w:szCs w:val="44"/>
          <w:shd w:val="clear" w:color="auto" w:fill="FFFFFF"/>
          <w:lang w:eastAsia="zh-CN"/>
        </w:rPr>
      </w:pPr>
      <w:r>
        <w:rPr>
          <w:rStyle w:val="15"/>
          <w:rFonts w:hint="default" w:ascii="Nimbus Roman No9 L" w:hAnsi="Nimbus Roman No9 L" w:eastAsia="方正小标宋简体" w:cs="Nimbus Roman No9 L"/>
          <w:sz w:val="44"/>
          <w:szCs w:val="44"/>
          <w:shd w:val="clear" w:color="auto" w:fill="FFFFFF"/>
          <w:lang w:eastAsia="zh-CN"/>
        </w:rPr>
        <w:t>阿坝州纪委电子监察技术中心</w:t>
      </w:r>
    </w:p>
    <w:p>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jc w:val="center"/>
        <w:textAlignment w:val="auto"/>
        <w:rPr>
          <w:rFonts w:hint="default" w:ascii="Nimbus Roman No9 L" w:hAnsi="Nimbus Roman No9 L" w:eastAsia="方正小标宋简体" w:cs="Nimbus Roman No9 L"/>
          <w:sz w:val="44"/>
          <w:szCs w:val="44"/>
        </w:rPr>
      </w:pPr>
      <w:r>
        <w:rPr>
          <w:rStyle w:val="15"/>
          <w:rFonts w:hint="default" w:ascii="Nimbus Roman No9 L" w:hAnsi="Nimbus Roman No9 L" w:eastAsia="方正小标宋简体" w:cs="Nimbus Roman No9 L"/>
          <w:sz w:val="44"/>
          <w:szCs w:val="44"/>
          <w:shd w:val="clear" w:color="auto" w:fill="FFFFFF"/>
          <w:lang w:eastAsia="zh-CN"/>
        </w:rPr>
        <w:t>部门决算</w:t>
      </w:r>
    </w:p>
    <w:p>
      <w:pPr>
        <w:pStyle w:val="12"/>
        <w:shd w:val="clear" w:color="auto" w:fill="FFFFFF"/>
        <w:rPr>
          <w:rFonts w:ascii="仿宋_GB2312" w:eastAsia="仿宋_GB2312"/>
          <w:shd w:val="clear" w:color="auto" w:fill="FFFFFF"/>
          <w:lang w:val="en-US"/>
        </w:rPr>
      </w:pPr>
    </w:p>
    <w:p>
      <w:pPr>
        <w:pStyle w:val="12"/>
        <w:shd w:val="clear" w:color="auto" w:fill="FFFFFF"/>
        <w:rPr>
          <w:rFonts w:ascii="仿宋_GB2312" w:eastAsia="仿宋_GB2312"/>
          <w:shd w:val="clear" w:color="auto" w:fill="FFFFFF"/>
          <w:lang w:val="en-US"/>
        </w:rPr>
      </w:pPr>
    </w:p>
    <w:p>
      <w:pPr>
        <w:pStyle w:val="12"/>
        <w:shd w:val="clear" w:color="auto" w:fill="FFFFFF"/>
        <w:rPr>
          <w:rFonts w:ascii="仿宋_GB2312" w:eastAsia="仿宋_GB2312"/>
          <w:shd w:val="clear" w:color="auto" w:fill="FFFFFF"/>
          <w:lang w:val="en-US"/>
        </w:rPr>
      </w:pPr>
    </w:p>
    <w:p>
      <w:pPr>
        <w:pStyle w:val="12"/>
        <w:shd w:val="clear" w:color="auto" w:fill="FFFFFF"/>
        <w:rPr>
          <w:rFonts w:ascii="仿宋_GB2312" w:eastAsia="仿宋_GB2312"/>
          <w:shd w:val="clear" w:color="auto" w:fill="FFFFFF"/>
          <w:lang w:val="en-US"/>
        </w:rPr>
      </w:pPr>
    </w:p>
    <w:p>
      <w:pPr>
        <w:pStyle w:val="12"/>
        <w:shd w:val="clear" w:color="auto" w:fill="FFFFFF"/>
        <w:rPr>
          <w:rFonts w:ascii="仿宋_GB2312" w:eastAsia="仿宋_GB2312"/>
          <w:shd w:val="clear" w:color="auto" w:fill="FFFFFF"/>
          <w:lang w:val="en-US"/>
        </w:rPr>
      </w:pPr>
    </w:p>
    <w:p>
      <w:pPr>
        <w:pStyle w:val="12"/>
        <w:shd w:val="clear" w:color="auto" w:fill="FFFFFF"/>
        <w:rPr>
          <w:rFonts w:ascii="仿宋_GB2312" w:eastAsia="仿宋_GB2312"/>
          <w:shd w:val="clear" w:color="auto" w:fill="FFFFFF"/>
          <w:lang w:val="en-US"/>
        </w:rPr>
      </w:pPr>
    </w:p>
    <w:p>
      <w:pPr>
        <w:pStyle w:val="12"/>
        <w:shd w:val="clear" w:color="auto" w:fill="FFFFFF"/>
        <w:rPr>
          <w:rFonts w:ascii="仿宋_GB2312" w:eastAsia="仿宋_GB2312"/>
          <w:shd w:val="clear" w:color="auto" w:fill="FFFFFF"/>
          <w:lang w:val="en-US"/>
        </w:rPr>
      </w:pPr>
    </w:p>
    <w:p>
      <w:pPr>
        <w:pStyle w:val="12"/>
        <w:shd w:val="clear" w:color="auto" w:fill="FFFFFF"/>
        <w:rPr>
          <w:rFonts w:ascii="仿宋_GB2312" w:eastAsia="仿宋_GB2312"/>
          <w:shd w:val="clear" w:color="auto" w:fill="FFFFFF"/>
          <w:lang w:val="en-US"/>
        </w:rPr>
      </w:pPr>
    </w:p>
    <w:p>
      <w:pPr>
        <w:pStyle w:val="12"/>
        <w:shd w:val="clear" w:color="auto" w:fill="FFFFFF"/>
        <w:rPr>
          <w:rFonts w:ascii="仿宋_GB2312" w:eastAsia="仿宋_GB2312"/>
          <w:shd w:val="clear" w:color="auto" w:fill="FFFFFF"/>
          <w:lang w:val="en-US"/>
        </w:rPr>
      </w:pPr>
    </w:p>
    <w:p>
      <w:pPr>
        <w:pStyle w:val="12"/>
        <w:shd w:val="clear" w:color="auto" w:fill="FFFFFF"/>
        <w:rPr>
          <w:rFonts w:ascii="仿宋_GB2312" w:eastAsia="仿宋_GB2312"/>
          <w:shd w:val="clear" w:color="auto" w:fill="FFFFFF"/>
          <w:lang w:val="en-US"/>
        </w:rPr>
      </w:pPr>
    </w:p>
    <w:p>
      <w:pPr>
        <w:pStyle w:val="12"/>
        <w:shd w:val="clear" w:color="auto" w:fill="FFFFFF"/>
      </w:pPr>
      <w:r>
        <w:rPr>
          <w:rFonts w:hint="eastAsia" w:ascii="仿宋_GB2312" w:hAnsi="仿宋_GB2312" w:eastAsia="仿宋_GB2312" w:cs="仿宋_GB2312"/>
          <w:shd w:val="clear" w:color="auto" w:fill="FFFFFF"/>
          <w:lang w:val="en-US"/>
        </w:rPr>
        <w:t xml:space="preserve"> </w:t>
      </w:r>
      <w:r>
        <w:rPr>
          <w:rFonts w:hint="eastAsia" w:ascii="仿宋_GB2312" w:hAnsi="仿宋_GB2312" w:eastAsia="仿宋_GB2312" w:cs="仿宋_GB2312"/>
          <w:shd w:val="clear" w:color="auto" w:fill="FFFFFF"/>
          <w:lang w:eastAsia="zh-CN"/>
        </w:rPr>
        <w:t>保密审查情况：已审查，内容审定</w:t>
      </w:r>
    </w:p>
    <w:p>
      <w:pPr>
        <w:pStyle w:val="12"/>
        <w:shd w:val="clear" w:color="auto" w:fill="FFFFFF"/>
        <w:rPr>
          <w:rFonts w:hint="eastAsia" w:ascii="黑体" w:hAnsi="黑体" w:eastAsia="黑体" w:cs="黑体"/>
          <w:sz w:val="28"/>
          <w:szCs w:val="28"/>
          <w:lang w:eastAsia="zh-CN"/>
        </w:rPr>
      </w:pPr>
      <w:r>
        <w:rPr>
          <w:rFonts w:hint="eastAsia" w:ascii="仿宋_GB2312" w:hAnsi="仿宋_GB2312" w:eastAsia="仿宋_GB2312" w:cs="仿宋_GB2312"/>
          <w:shd w:val="clear" w:color="auto" w:fill="FFFFFF"/>
          <w:lang w:val="en-US"/>
        </w:rPr>
        <w:t xml:space="preserve"> </w:t>
      </w:r>
      <w:r>
        <w:rPr>
          <w:rFonts w:hint="eastAsia" w:ascii="仿宋_GB2312" w:hAnsi="仿宋_GB2312" w:eastAsia="仿宋_GB2312" w:cs="仿宋_GB2312"/>
          <w:shd w:val="clear" w:color="auto" w:fill="FFFFFF"/>
          <w:lang w:eastAsia="zh-CN"/>
        </w:rPr>
        <w:t>部门主要负责人审签情况：已审签，同意对外公开</w:t>
      </w:r>
    </w:p>
    <w:p>
      <w:pPr>
        <w:pStyle w:val="10"/>
        <w:tabs>
          <w:tab w:val="right" w:leader="dot" w:pos="8845"/>
        </w:tabs>
        <w:jc w:val="center"/>
        <w:rPr>
          <w:rFonts w:hint="eastAsia" w:ascii="黑体" w:hAnsi="黑体" w:eastAsia="黑体" w:cs="黑体"/>
          <w:sz w:val="28"/>
          <w:szCs w:val="28"/>
          <w:lang w:eastAsia="zh-CN"/>
        </w:rPr>
      </w:pPr>
    </w:p>
    <w:p>
      <w:pPr>
        <w:pStyle w:val="10"/>
        <w:tabs>
          <w:tab w:val="right" w:leader="dot" w:pos="8845"/>
        </w:tabs>
        <w:jc w:val="center"/>
        <w:rPr>
          <w:rFonts w:hint="eastAsia" w:ascii="黑体" w:hAnsi="黑体" w:eastAsia="黑体" w:cs="黑体"/>
          <w:sz w:val="28"/>
          <w:szCs w:val="28"/>
          <w:lang w:eastAsia="zh-CN"/>
        </w:rPr>
      </w:pPr>
    </w:p>
    <w:p>
      <w:pPr>
        <w:pStyle w:val="10"/>
        <w:tabs>
          <w:tab w:val="right" w:leader="dot" w:pos="8845"/>
        </w:tabs>
        <w:jc w:val="center"/>
        <w:rPr>
          <w:rFonts w:hint="eastAsia" w:ascii="黑体" w:hAnsi="黑体" w:eastAsia="黑体" w:cs="黑体"/>
          <w:sz w:val="28"/>
          <w:szCs w:val="28"/>
          <w:lang w:eastAsia="zh-CN"/>
        </w:rPr>
      </w:pPr>
    </w:p>
    <w:p>
      <w:pPr>
        <w:pStyle w:val="10"/>
        <w:tabs>
          <w:tab w:val="right" w:leader="dot" w:pos="8845"/>
        </w:tabs>
        <w:jc w:val="center"/>
        <w:rPr>
          <w:rFonts w:hint="eastAsia" w:ascii="黑体" w:hAnsi="黑体" w:eastAsia="黑体" w:cs="黑体"/>
          <w:sz w:val="28"/>
          <w:szCs w:val="28"/>
          <w:lang w:eastAsia="zh-CN"/>
        </w:rPr>
      </w:pPr>
    </w:p>
    <w:p>
      <w:pPr>
        <w:pStyle w:val="10"/>
        <w:tabs>
          <w:tab w:val="right" w:leader="dot" w:pos="8845"/>
        </w:tabs>
        <w:jc w:val="center"/>
        <w:rPr>
          <w:rFonts w:hint="eastAsia" w:ascii="黑体" w:hAnsi="黑体" w:eastAsia="黑体" w:cs="黑体"/>
          <w:sz w:val="28"/>
          <w:szCs w:val="28"/>
          <w:lang w:eastAsia="zh-CN"/>
        </w:rPr>
      </w:pPr>
      <w:r>
        <w:rPr>
          <w:rFonts w:hint="eastAsia" w:ascii="黑体" w:hAnsi="黑体" w:eastAsia="黑体" w:cs="黑体"/>
          <w:sz w:val="28"/>
          <w:szCs w:val="28"/>
          <w:lang w:eastAsia="zh-CN"/>
        </w:rPr>
        <w:t>目录</w:t>
      </w:r>
    </w:p>
    <w:p>
      <w:pPr>
        <w:rPr>
          <w:rFonts w:hint="eastAsia"/>
          <w:lang w:eastAsia="zh-CN"/>
        </w:rPr>
      </w:pPr>
    </w:p>
    <w:p>
      <w:pPr>
        <w:jc w:val="center"/>
        <w:rPr>
          <w:rFonts w:hint="eastAsia" w:ascii="黑体" w:hAnsi="黑体" w:eastAsia="黑体" w:cs="黑体"/>
          <w:sz w:val="28"/>
          <w:szCs w:val="28"/>
          <w:lang w:val="en-US" w:eastAsia="zh-CN"/>
        </w:rPr>
      </w:pPr>
      <w:r>
        <w:rPr>
          <w:rFonts w:hint="eastAsia" w:ascii="黑体" w:hAnsi="黑体" w:eastAsia="黑体" w:cs="黑体"/>
          <w:sz w:val="28"/>
          <w:szCs w:val="28"/>
          <w:lang w:eastAsia="zh-CN"/>
        </w:rPr>
        <w:t>公开时间：</w:t>
      </w:r>
      <w:r>
        <w:rPr>
          <w:rFonts w:hint="eastAsia" w:ascii="黑体" w:hAnsi="黑体" w:eastAsia="黑体" w:cs="黑体"/>
          <w:sz w:val="28"/>
          <w:szCs w:val="28"/>
          <w:lang w:val="en-US" w:eastAsia="zh-CN"/>
        </w:rPr>
        <w:t>2021年9月28</w:t>
      </w:r>
      <w:bookmarkStart w:id="103" w:name="_GoBack"/>
      <w:bookmarkEnd w:id="103"/>
      <w:r>
        <w:rPr>
          <w:rFonts w:hint="eastAsia" w:ascii="黑体" w:hAnsi="黑体" w:eastAsia="黑体" w:cs="黑体"/>
          <w:sz w:val="28"/>
          <w:szCs w:val="28"/>
          <w:lang w:val="en-US" w:eastAsia="zh-CN"/>
        </w:rPr>
        <w:t>日</w:t>
      </w:r>
    </w:p>
    <w:p>
      <w:pPr>
        <w:jc w:val="center"/>
        <w:rPr>
          <w:rFonts w:hint="eastAsia" w:ascii="黑体" w:hAnsi="黑体" w:eastAsia="黑体" w:cs="黑体"/>
          <w:sz w:val="28"/>
          <w:szCs w:val="28"/>
          <w:lang w:val="en-US" w:eastAsia="zh-CN"/>
        </w:rPr>
      </w:pPr>
    </w:p>
    <w:p>
      <w:pPr>
        <w:pStyle w:val="10"/>
        <w:tabs>
          <w:tab w:val="right" w:leader="dot" w:pos="8845"/>
        </w:tabs>
      </w:pPr>
      <w:r>
        <w:rPr>
          <w:rFonts w:hint="eastAsia"/>
          <w:sz w:val="28"/>
          <w:szCs w:val="28"/>
        </w:rPr>
        <w:fldChar w:fldCharType="begin"/>
      </w:r>
      <w:r>
        <w:rPr>
          <w:rFonts w:hint="eastAsia"/>
          <w:sz w:val="28"/>
          <w:szCs w:val="28"/>
        </w:rPr>
        <w:instrText xml:space="preserve">TOC \o "1-3" \h \u </w:instrText>
      </w:r>
      <w:r>
        <w:rPr>
          <w:rFonts w:hint="eastAsia"/>
          <w:sz w:val="28"/>
          <w:szCs w:val="28"/>
        </w:rPr>
        <w:fldChar w:fldCharType="separate"/>
      </w:r>
      <w:r>
        <w:rPr>
          <w:rFonts w:hint="eastAsia"/>
          <w:szCs w:val="28"/>
        </w:rPr>
        <w:fldChar w:fldCharType="begin"/>
      </w:r>
      <w:r>
        <w:rPr>
          <w:rFonts w:hint="eastAsia"/>
          <w:szCs w:val="28"/>
        </w:rPr>
        <w:instrText xml:space="preserve"> HYPERLINK \l _Toc17556 </w:instrText>
      </w:r>
      <w:r>
        <w:rPr>
          <w:rFonts w:hint="eastAsia"/>
          <w:szCs w:val="28"/>
        </w:rPr>
        <w:fldChar w:fldCharType="separate"/>
      </w:r>
      <w:r>
        <w:rPr>
          <w:rFonts w:hint="eastAsia" w:ascii="黑体" w:hAnsi="宋体" w:eastAsia="黑体" w:cs="黑体"/>
          <w:kern w:val="0"/>
          <w:szCs w:val="44"/>
          <w:shd w:val="clear" w:color="auto" w:fill="FFFFFF"/>
          <w:lang w:val="en-US" w:eastAsia="zh-CN" w:bidi="ar"/>
        </w:rPr>
        <w:t>第一部分</w:t>
      </w:r>
      <w:r>
        <w:rPr>
          <w:rFonts w:hint="eastAsia" w:ascii="黑体" w:eastAsia="黑体" w:cs="黑体"/>
          <w:kern w:val="0"/>
          <w:szCs w:val="44"/>
          <w:shd w:val="clear" w:color="auto" w:fill="FFFFFF"/>
          <w:lang w:val="en-US" w:eastAsia="zh-CN" w:bidi="ar"/>
        </w:rPr>
        <w:t xml:space="preserve"> </w:t>
      </w:r>
      <w:r>
        <w:rPr>
          <w:rFonts w:hint="eastAsia" w:ascii="黑体" w:hAnsi="宋体" w:eastAsia="黑体" w:cs="黑体"/>
          <w:kern w:val="0"/>
          <w:szCs w:val="44"/>
          <w:shd w:val="clear" w:color="auto" w:fill="FFFFFF"/>
          <w:lang w:val="en-US" w:eastAsia="zh-CN" w:bidi="ar"/>
        </w:rPr>
        <w:t>部门概述</w:t>
      </w:r>
      <w:r>
        <w:tab/>
      </w:r>
      <w:r>
        <w:fldChar w:fldCharType="begin"/>
      </w:r>
      <w:r>
        <w:instrText xml:space="preserve"> PAGEREF _Toc17556 </w:instrText>
      </w:r>
      <w:r>
        <w:fldChar w:fldCharType="separate"/>
      </w:r>
      <w:r>
        <w:t>- 3 -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_Toc27034 </w:instrText>
      </w:r>
      <w:r>
        <w:rPr>
          <w:rFonts w:hint="eastAsia"/>
          <w:szCs w:val="28"/>
        </w:rPr>
        <w:fldChar w:fldCharType="separate"/>
      </w:r>
      <w:r>
        <w:rPr>
          <w:rFonts w:hint="eastAsia" w:ascii="黑体" w:hAnsi="宋体" w:eastAsia="黑体" w:cs="黑体"/>
          <w:szCs w:val="32"/>
          <w:lang w:eastAsia="zh-CN"/>
        </w:rPr>
        <w:t>一、基本职能及主要工作</w:t>
      </w:r>
      <w:r>
        <w:tab/>
      </w:r>
      <w:r>
        <w:fldChar w:fldCharType="begin"/>
      </w:r>
      <w:r>
        <w:instrText xml:space="preserve"> PAGEREF _Toc27034 </w:instrText>
      </w:r>
      <w:r>
        <w:fldChar w:fldCharType="separate"/>
      </w:r>
      <w:r>
        <w:t>- 3 -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_Toc26500 </w:instrText>
      </w:r>
      <w:r>
        <w:rPr>
          <w:rFonts w:hint="eastAsia"/>
          <w:szCs w:val="28"/>
        </w:rPr>
        <w:fldChar w:fldCharType="separate"/>
      </w:r>
      <w:r>
        <w:rPr>
          <w:rFonts w:hint="eastAsia" w:ascii="楷体_GB2312" w:hAnsi="仿宋" w:eastAsia="楷体_GB2312" w:cs="楷体_GB2312"/>
          <w:bCs w:val="0"/>
          <w:szCs w:val="32"/>
          <w:lang w:eastAsia="zh-CN"/>
        </w:rPr>
        <w:t>（一）主要职能</w:t>
      </w:r>
      <w:r>
        <w:tab/>
      </w:r>
      <w:r>
        <w:fldChar w:fldCharType="begin"/>
      </w:r>
      <w:r>
        <w:instrText xml:space="preserve"> PAGEREF _Toc26500 </w:instrText>
      </w:r>
      <w:r>
        <w:fldChar w:fldCharType="separate"/>
      </w:r>
      <w:r>
        <w:t>- 3 -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_Toc9159 </w:instrText>
      </w:r>
      <w:r>
        <w:rPr>
          <w:rFonts w:hint="eastAsia"/>
          <w:szCs w:val="28"/>
        </w:rPr>
        <w:fldChar w:fldCharType="separate"/>
      </w:r>
      <w:r>
        <w:rPr>
          <w:rFonts w:hint="eastAsia" w:ascii="楷体_GB2312" w:hAnsi="仿宋" w:eastAsia="楷体_GB2312" w:cs="楷体_GB2312"/>
          <w:bCs w:val="0"/>
          <w:szCs w:val="32"/>
          <w:lang w:eastAsia="zh-CN"/>
        </w:rPr>
        <w:t>（二）</w:t>
      </w:r>
      <w:r>
        <w:rPr>
          <w:rFonts w:hint="eastAsia" w:ascii="楷体_GB2312" w:hAnsi="仿宋" w:eastAsia="楷体_GB2312" w:cs="楷体_GB2312"/>
          <w:bCs w:val="0"/>
          <w:szCs w:val="32"/>
          <w:lang w:val="en-US"/>
        </w:rPr>
        <w:t>20</w:t>
      </w:r>
      <w:r>
        <w:rPr>
          <w:rFonts w:hint="eastAsia" w:ascii="楷体_GB2312" w:hAnsi="仿宋" w:eastAsia="楷体_GB2312" w:cs="楷体_GB2312"/>
          <w:bCs w:val="0"/>
          <w:szCs w:val="32"/>
          <w:lang w:val="en-US" w:eastAsia="zh-CN"/>
        </w:rPr>
        <w:t>20</w:t>
      </w:r>
      <w:r>
        <w:rPr>
          <w:rFonts w:hint="eastAsia" w:ascii="楷体_GB2312" w:hAnsi="仿宋" w:eastAsia="楷体_GB2312" w:cs="楷体_GB2312"/>
          <w:bCs w:val="0"/>
          <w:szCs w:val="32"/>
          <w:lang w:eastAsia="zh-CN"/>
        </w:rPr>
        <w:t>年重点工作完成情况</w:t>
      </w:r>
      <w:r>
        <w:tab/>
      </w:r>
      <w:r>
        <w:fldChar w:fldCharType="begin"/>
      </w:r>
      <w:r>
        <w:instrText xml:space="preserve"> PAGEREF _Toc9159 </w:instrText>
      </w:r>
      <w:r>
        <w:fldChar w:fldCharType="separate"/>
      </w:r>
      <w:r>
        <w:t>- 3 -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_Toc5674 </w:instrText>
      </w:r>
      <w:r>
        <w:rPr>
          <w:rFonts w:hint="eastAsia"/>
          <w:szCs w:val="28"/>
        </w:rPr>
        <w:fldChar w:fldCharType="separate"/>
      </w:r>
      <w:r>
        <w:rPr>
          <w:rFonts w:hint="eastAsia" w:ascii="黑体" w:hAnsi="宋体" w:eastAsia="黑体" w:cs="黑体"/>
          <w:szCs w:val="32"/>
          <w:lang w:val="en-US" w:eastAsia="zh-CN"/>
        </w:rPr>
        <w:t xml:space="preserve">二、 </w:t>
      </w:r>
      <w:r>
        <w:rPr>
          <w:rFonts w:hint="eastAsia" w:ascii="黑体" w:hAnsi="宋体" w:eastAsia="黑体" w:cs="黑体"/>
          <w:szCs w:val="32"/>
          <w:lang w:eastAsia="zh-CN"/>
        </w:rPr>
        <w:t>机构设置</w:t>
      </w:r>
      <w:r>
        <w:tab/>
      </w:r>
      <w:r>
        <w:fldChar w:fldCharType="begin"/>
      </w:r>
      <w:r>
        <w:instrText xml:space="preserve"> PAGEREF _Toc5674 </w:instrText>
      </w:r>
      <w:r>
        <w:fldChar w:fldCharType="separate"/>
      </w:r>
      <w:r>
        <w:t>- 3 -</w:t>
      </w:r>
      <w:r>
        <w:fldChar w:fldCharType="end"/>
      </w:r>
      <w:r>
        <w:rPr>
          <w:rFonts w:hint="eastAsia"/>
          <w:szCs w:val="28"/>
        </w:rPr>
        <w:fldChar w:fldCharType="end"/>
      </w:r>
    </w:p>
    <w:p>
      <w:pPr>
        <w:pStyle w:val="10"/>
        <w:tabs>
          <w:tab w:val="right" w:leader="dot" w:pos="8845"/>
        </w:tabs>
      </w:pPr>
      <w:r>
        <w:rPr>
          <w:rFonts w:hint="eastAsia"/>
          <w:szCs w:val="28"/>
        </w:rPr>
        <w:fldChar w:fldCharType="begin"/>
      </w:r>
      <w:r>
        <w:rPr>
          <w:rFonts w:hint="eastAsia"/>
          <w:szCs w:val="28"/>
        </w:rPr>
        <w:instrText xml:space="preserve"> HYPERLINK \l _Toc11751 </w:instrText>
      </w:r>
      <w:r>
        <w:rPr>
          <w:rFonts w:hint="eastAsia"/>
          <w:szCs w:val="28"/>
        </w:rPr>
        <w:fldChar w:fldCharType="separate"/>
      </w:r>
      <w:r>
        <w:rPr>
          <w:rFonts w:hint="eastAsia" w:ascii="黑体" w:hAnsi="宋体" w:eastAsia="黑体" w:cs="黑体"/>
          <w:bCs w:val="0"/>
          <w:szCs w:val="44"/>
          <w:shd w:val="clear" w:color="auto" w:fill="FFFFFF"/>
          <w:lang w:eastAsia="zh-CN"/>
        </w:rPr>
        <w:t>第二部分</w:t>
      </w:r>
      <w:r>
        <w:rPr>
          <w:rFonts w:hint="eastAsia" w:ascii="黑体" w:eastAsia="黑体" w:cs="黑体"/>
          <w:bCs w:val="0"/>
          <w:szCs w:val="44"/>
          <w:shd w:val="clear" w:color="auto" w:fill="FFFFFF"/>
          <w:lang w:val="en-US" w:eastAsia="zh-CN"/>
        </w:rPr>
        <w:t xml:space="preserve"> </w:t>
      </w:r>
      <w:r>
        <w:rPr>
          <w:rFonts w:hint="eastAsia" w:ascii="黑体" w:hAnsi="宋体" w:eastAsia="黑体" w:cs="黑体"/>
          <w:bCs w:val="0"/>
          <w:szCs w:val="44"/>
          <w:shd w:val="clear" w:color="auto" w:fill="FFFFFF"/>
          <w:lang w:val="en-US"/>
        </w:rPr>
        <w:t>20</w:t>
      </w:r>
      <w:r>
        <w:rPr>
          <w:rFonts w:hint="eastAsia" w:ascii="黑体" w:eastAsia="黑体" w:cs="黑体"/>
          <w:bCs w:val="0"/>
          <w:szCs w:val="44"/>
          <w:shd w:val="clear" w:color="auto" w:fill="FFFFFF"/>
          <w:lang w:val="en-US" w:eastAsia="zh-CN"/>
        </w:rPr>
        <w:t>20</w:t>
      </w:r>
      <w:r>
        <w:rPr>
          <w:rFonts w:hint="eastAsia" w:ascii="黑体" w:hAnsi="宋体" w:eastAsia="黑体" w:cs="黑体"/>
          <w:bCs w:val="0"/>
          <w:szCs w:val="44"/>
          <w:shd w:val="clear" w:color="auto" w:fill="FFFFFF"/>
          <w:lang w:eastAsia="zh-CN"/>
        </w:rPr>
        <w:t>年度部门决算情况说明</w:t>
      </w:r>
      <w:r>
        <w:tab/>
      </w:r>
      <w:r>
        <w:fldChar w:fldCharType="begin"/>
      </w:r>
      <w:r>
        <w:instrText xml:space="preserve"> PAGEREF _Toc11751 </w:instrText>
      </w:r>
      <w:r>
        <w:fldChar w:fldCharType="separate"/>
      </w:r>
      <w:r>
        <w:t>- 4 -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_Toc11442 </w:instrText>
      </w:r>
      <w:r>
        <w:rPr>
          <w:rFonts w:hint="eastAsia"/>
          <w:szCs w:val="28"/>
        </w:rPr>
        <w:fldChar w:fldCharType="separate"/>
      </w:r>
      <w:r>
        <w:rPr>
          <w:rFonts w:hint="eastAsia" w:ascii="黑体" w:hAnsi="宋体" w:eastAsia="黑体" w:cs="黑体"/>
          <w:szCs w:val="32"/>
          <w:lang w:eastAsia="zh-CN"/>
        </w:rPr>
        <w:t>一、收入支出决算总体情况说明</w:t>
      </w:r>
      <w:r>
        <w:tab/>
      </w:r>
      <w:r>
        <w:fldChar w:fldCharType="begin"/>
      </w:r>
      <w:r>
        <w:instrText xml:space="preserve"> PAGEREF _Toc11442 </w:instrText>
      </w:r>
      <w:r>
        <w:fldChar w:fldCharType="separate"/>
      </w:r>
      <w:r>
        <w:t>- 4 -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_Toc26173 </w:instrText>
      </w:r>
      <w:r>
        <w:rPr>
          <w:rFonts w:hint="eastAsia"/>
          <w:szCs w:val="28"/>
        </w:rPr>
        <w:fldChar w:fldCharType="separate"/>
      </w:r>
      <w:r>
        <w:rPr>
          <w:rFonts w:hint="eastAsia" w:eastAsia="黑体"/>
          <w:bCs/>
          <w:szCs w:val="32"/>
          <w:lang w:val="en-US" w:eastAsia="zh-CN"/>
        </w:rPr>
        <w:t>二、收入决算情况说明</w:t>
      </w:r>
      <w:r>
        <w:tab/>
      </w:r>
      <w:r>
        <w:fldChar w:fldCharType="begin"/>
      </w:r>
      <w:r>
        <w:instrText xml:space="preserve"> PAGEREF _Toc26173 </w:instrText>
      </w:r>
      <w:r>
        <w:fldChar w:fldCharType="separate"/>
      </w:r>
      <w:r>
        <w:t>- 4 -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_Toc16391 </w:instrText>
      </w:r>
      <w:r>
        <w:rPr>
          <w:rFonts w:hint="eastAsia"/>
          <w:szCs w:val="28"/>
        </w:rPr>
        <w:fldChar w:fldCharType="separate"/>
      </w:r>
      <w:r>
        <w:rPr>
          <w:rFonts w:hint="eastAsia" w:eastAsia="黑体"/>
          <w:bCs/>
          <w:szCs w:val="32"/>
          <w:lang w:val="en-US" w:eastAsia="zh-CN"/>
        </w:rPr>
        <w:t>三、支出决算情况说明</w:t>
      </w:r>
      <w:r>
        <w:tab/>
      </w:r>
      <w:r>
        <w:fldChar w:fldCharType="begin"/>
      </w:r>
      <w:r>
        <w:instrText xml:space="preserve"> PAGEREF _Toc16391 </w:instrText>
      </w:r>
      <w:r>
        <w:fldChar w:fldCharType="separate"/>
      </w:r>
      <w:r>
        <w:t>- 5 -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_Toc26328 </w:instrText>
      </w:r>
      <w:r>
        <w:rPr>
          <w:rFonts w:hint="eastAsia"/>
          <w:szCs w:val="28"/>
        </w:rPr>
        <w:fldChar w:fldCharType="separate"/>
      </w:r>
      <w:r>
        <w:rPr>
          <w:rFonts w:hint="eastAsia" w:eastAsia="黑体"/>
          <w:bCs/>
          <w:szCs w:val="32"/>
          <w:lang w:val="en-US" w:eastAsia="zh-CN"/>
        </w:rPr>
        <w:t>四、财政拨款收入支出决算总体情况说明</w:t>
      </w:r>
      <w:r>
        <w:tab/>
      </w:r>
      <w:r>
        <w:fldChar w:fldCharType="begin"/>
      </w:r>
      <w:r>
        <w:instrText xml:space="preserve"> PAGEREF _Toc26328 </w:instrText>
      </w:r>
      <w:r>
        <w:fldChar w:fldCharType="separate"/>
      </w:r>
      <w:r>
        <w:t>- 5 -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_Toc16266 </w:instrText>
      </w:r>
      <w:r>
        <w:rPr>
          <w:rFonts w:hint="eastAsia"/>
          <w:szCs w:val="28"/>
        </w:rPr>
        <w:fldChar w:fldCharType="separate"/>
      </w:r>
      <w:r>
        <w:rPr>
          <w:rFonts w:hint="eastAsia" w:eastAsia="黑体"/>
          <w:bCs/>
          <w:szCs w:val="32"/>
          <w:lang w:val="en-US" w:eastAsia="zh-CN"/>
        </w:rPr>
        <w:t>五、 一般公共预算财政拨款支出决算情况说明</w:t>
      </w:r>
      <w:r>
        <w:tab/>
      </w:r>
      <w:r>
        <w:fldChar w:fldCharType="begin"/>
      </w:r>
      <w:r>
        <w:instrText xml:space="preserve"> PAGEREF _Toc16266 </w:instrText>
      </w:r>
      <w:r>
        <w:fldChar w:fldCharType="separate"/>
      </w:r>
      <w:r>
        <w:t>- 6 -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_Toc20728 </w:instrText>
      </w:r>
      <w:r>
        <w:rPr>
          <w:rFonts w:hint="eastAsia"/>
          <w:szCs w:val="28"/>
        </w:rPr>
        <w:fldChar w:fldCharType="separate"/>
      </w:r>
      <w:r>
        <w:rPr>
          <w:rFonts w:hint="eastAsia" w:ascii="楷体_GB2312" w:hAnsi="仿宋" w:eastAsia="楷体_GB2312" w:cs="楷体_GB2312"/>
          <w:bCs w:val="0"/>
          <w:szCs w:val="32"/>
          <w:lang w:val="en-US" w:eastAsia="zh-CN"/>
        </w:rPr>
        <w:t>（一）一般公共预算财政拨款支出决算总体情况</w:t>
      </w:r>
      <w:r>
        <w:tab/>
      </w:r>
      <w:r>
        <w:fldChar w:fldCharType="begin"/>
      </w:r>
      <w:r>
        <w:instrText xml:space="preserve"> PAGEREF _Toc20728 </w:instrText>
      </w:r>
      <w:r>
        <w:fldChar w:fldCharType="separate"/>
      </w:r>
      <w:r>
        <w:t>- 6 -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_Toc338 </w:instrText>
      </w:r>
      <w:r>
        <w:rPr>
          <w:rFonts w:hint="eastAsia"/>
          <w:szCs w:val="28"/>
        </w:rPr>
        <w:fldChar w:fldCharType="separate"/>
      </w:r>
      <w:r>
        <w:rPr>
          <w:rFonts w:hint="eastAsia" w:ascii="楷体_GB2312" w:hAnsi="仿宋" w:eastAsia="楷体_GB2312" w:cs="楷体_GB2312"/>
          <w:bCs w:val="0"/>
          <w:szCs w:val="32"/>
          <w:lang w:val="en-US" w:eastAsia="zh-CN"/>
        </w:rPr>
        <w:t>（二）一般公共预算财政拨款支出决算结构情况</w:t>
      </w:r>
      <w:r>
        <w:tab/>
      </w:r>
      <w:r>
        <w:fldChar w:fldCharType="begin"/>
      </w:r>
      <w:r>
        <w:instrText xml:space="preserve"> PAGEREF _Toc338 </w:instrText>
      </w:r>
      <w:r>
        <w:fldChar w:fldCharType="separate"/>
      </w:r>
      <w:r>
        <w:t>- 7 -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_Toc23751 </w:instrText>
      </w:r>
      <w:r>
        <w:rPr>
          <w:rFonts w:hint="eastAsia"/>
          <w:szCs w:val="28"/>
        </w:rPr>
        <w:fldChar w:fldCharType="separate"/>
      </w:r>
      <w:r>
        <w:rPr>
          <w:rFonts w:hint="eastAsia" w:ascii="楷体_GB2312" w:hAnsi="仿宋" w:eastAsia="楷体_GB2312" w:cs="楷体_GB2312"/>
          <w:bCs w:val="0"/>
          <w:szCs w:val="32"/>
          <w:lang w:val="en-US" w:eastAsia="zh-CN"/>
        </w:rPr>
        <w:t>（三）一般公共预算财政拨款支出决算具体情况</w:t>
      </w:r>
      <w:r>
        <w:tab/>
      </w:r>
      <w:r>
        <w:fldChar w:fldCharType="begin"/>
      </w:r>
      <w:r>
        <w:instrText xml:space="preserve"> PAGEREF _Toc23751 </w:instrText>
      </w:r>
      <w:r>
        <w:fldChar w:fldCharType="separate"/>
      </w:r>
      <w:r>
        <w:t>- 8 -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_Toc30092 </w:instrText>
      </w:r>
      <w:r>
        <w:rPr>
          <w:rFonts w:hint="eastAsia"/>
          <w:szCs w:val="28"/>
        </w:rPr>
        <w:fldChar w:fldCharType="separate"/>
      </w:r>
      <w:r>
        <w:rPr>
          <w:rFonts w:hint="eastAsia" w:eastAsia="黑体"/>
          <w:bCs/>
          <w:szCs w:val="32"/>
          <w:lang w:val="en-US" w:eastAsia="zh-CN"/>
        </w:rPr>
        <w:t>六、一般公共预算财政拨款基本支出决算情况说明    </w:t>
      </w:r>
      <w:r>
        <w:tab/>
      </w:r>
      <w:r>
        <w:fldChar w:fldCharType="begin"/>
      </w:r>
      <w:r>
        <w:instrText xml:space="preserve"> PAGEREF _Toc30092 </w:instrText>
      </w:r>
      <w:r>
        <w:fldChar w:fldCharType="separate"/>
      </w:r>
      <w:r>
        <w:t>- 9 -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_Toc6084 </w:instrText>
      </w:r>
      <w:r>
        <w:rPr>
          <w:rFonts w:hint="eastAsia"/>
          <w:szCs w:val="28"/>
        </w:rPr>
        <w:fldChar w:fldCharType="separate"/>
      </w:r>
      <w:r>
        <w:rPr>
          <w:rFonts w:hint="eastAsia" w:eastAsia="黑体"/>
          <w:bCs/>
          <w:szCs w:val="32"/>
          <w:lang w:val="en-US" w:eastAsia="zh-CN"/>
        </w:rPr>
        <w:t>七、“三公”经费财政拨款支出决算情况说明</w:t>
      </w:r>
      <w:r>
        <w:tab/>
      </w:r>
      <w:r>
        <w:fldChar w:fldCharType="begin"/>
      </w:r>
      <w:r>
        <w:instrText xml:space="preserve"> PAGEREF _Toc6084 </w:instrText>
      </w:r>
      <w:r>
        <w:fldChar w:fldCharType="separate"/>
      </w:r>
      <w:r>
        <w:t>- 10 -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_Toc25011 </w:instrText>
      </w:r>
      <w:r>
        <w:rPr>
          <w:rFonts w:hint="eastAsia"/>
          <w:szCs w:val="28"/>
        </w:rPr>
        <w:fldChar w:fldCharType="separate"/>
      </w:r>
      <w:r>
        <w:rPr>
          <w:rFonts w:hint="eastAsia" w:ascii="仿宋_GB2312" w:eastAsia="仿宋_GB2312"/>
          <w:szCs w:val="32"/>
        </w:rPr>
        <w:t>（一）“三公”经费财政拨款支出决算总体情况说明</w:t>
      </w:r>
      <w:r>
        <w:tab/>
      </w:r>
      <w:r>
        <w:fldChar w:fldCharType="begin"/>
      </w:r>
      <w:r>
        <w:instrText xml:space="preserve"> PAGEREF _Toc25011 </w:instrText>
      </w:r>
      <w:r>
        <w:fldChar w:fldCharType="separate"/>
      </w:r>
      <w:r>
        <w:t>- 10 -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_Toc20366 </w:instrText>
      </w:r>
      <w:r>
        <w:rPr>
          <w:rFonts w:hint="eastAsia"/>
          <w:szCs w:val="28"/>
        </w:rPr>
        <w:fldChar w:fldCharType="separate"/>
      </w:r>
      <w:r>
        <w:rPr>
          <w:rFonts w:hint="eastAsia" w:ascii="仿宋_GB2312" w:eastAsia="仿宋_GB2312"/>
          <w:szCs w:val="32"/>
        </w:rPr>
        <w:t>（二）“三公”经费财政拨款支出决算具体情况说明</w:t>
      </w:r>
      <w:r>
        <w:tab/>
      </w:r>
      <w:r>
        <w:fldChar w:fldCharType="begin"/>
      </w:r>
      <w:r>
        <w:instrText xml:space="preserve"> PAGEREF _Toc20366 </w:instrText>
      </w:r>
      <w:r>
        <w:fldChar w:fldCharType="separate"/>
      </w:r>
      <w:r>
        <w:t>- 10 -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_Toc19131 </w:instrText>
      </w:r>
      <w:r>
        <w:rPr>
          <w:rFonts w:hint="eastAsia"/>
          <w:szCs w:val="28"/>
        </w:rPr>
        <w:fldChar w:fldCharType="separate"/>
      </w:r>
      <w:r>
        <w:rPr>
          <w:rFonts w:hint="eastAsia" w:eastAsia="黑体"/>
          <w:bCs/>
          <w:szCs w:val="32"/>
          <w:lang w:val="en-US" w:eastAsia="zh-CN"/>
        </w:rPr>
        <w:t>九、国有资本经营预算支出决算情况说明</w:t>
      </w:r>
      <w:r>
        <w:tab/>
      </w:r>
      <w:r>
        <w:fldChar w:fldCharType="begin"/>
      </w:r>
      <w:r>
        <w:instrText xml:space="preserve"> PAGEREF _Toc19131 </w:instrText>
      </w:r>
      <w:r>
        <w:fldChar w:fldCharType="separate"/>
      </w:r>
      <w:r>
        <w:t>- 10 -</w:t>
      </w:r>
      <w:r>
        <w:fldChar w:fldCharType="end"/>
      </w:r>
      <w:r>
        <w:rPr>
          <w:rFonts w:hint="eastAsia"/>
          <w:szCs w:val="28"/>
        </w:rPr>
        <w:fldChar w:fldCharType="end"/>
      </w:r>
    </w:p>
    <w:p>
      <w:pPr>
        <w:pStyle w:val="11"/>
        <w:tabs>
          <w:tab w:val="right" w:leader="dot" w:pos="8845"/>
        </w:tabs>
      </w:pPr>
      <w:r>
        <w:rPr>
          <w:rFonts w:hint="eastAsia"/>
          <w:szCs w:val="28"/>
        </w:rPr>
        <w:fldChar w:fldCharType="begin"/>
      </w:r>
      <w:r>
        <w:rPr>
          <w:rFonts w:hint="eastAsia"/>
          <w:szCs w:val="28"/>
        </w:rPr>
        <w:instrText xml:space="preserve"> HYPERLINK \l _Toc21483 </w:instrText>
      </w:r>
      <w:r>
        <w:rPr>
          <w:rFonts w:hint="eastAsia"/>
          <w:szCs w:val="28"/>
        </w:rPr>
        <w:fldChar w:fldCharType="separate"/>
      </w:r>
      <w:r>
        <w:rPr>
          <w:rFonts w:hint="eastAsia" w:eastAsia="黑体"/>
          <w:bCs/>
          <w:szCs w:val="32"/>
          <w:lang w:val="en-US" w:eastAsia="zh-CN"/>
        </w:rPr>
        <w:t>十、其他重要事项的情况说明</w:t>
      </w:r>
      <w:r>
        <w:tab/>
      </w:r>
      <w:r>
        <w:fldChar w:fldCharType="begin"/>
      </w:r>
      <w:r>
        <w:instrText xml:space="preserve"> PAGEREF _Toc21483 </w:instrText>
      </w:r>
      <w:r>
        <w:fldChar w:fldCharType="separate"/>
      </w:r>
      <w:r>
        <w:t>- 11 -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_Toc11621 </w:instrText>
      </w:r>
      <w:r>
        <w:rPr>
          <w:rFonts w:hint="eastAsia"/>
          <w:szCs w:val="28"/>
        </w:rPr>
        <w:fldChar w:fldCharType="separate"/>
      </w:r>
      <w:r>
        <w:rPr>
          <w:rFonts w:hint="eastAsia" w:ascii="楷体_GB2312" w:hAnsi="仿宋" w:eastAsia="楷体_GB2312" w:cs="楷体_GB2312"/>
          <w:bCs w:val="0"/>
          <w:szCs w:val="32"/>
          <w:lang w:val="en-US" w:eastAsia="zh-CN"/>
        </w:rPr>
        <w:t>（一）机关运行经费支出情况</w:t>
      </w:r>
      <w:r>
        <w:tab/>
      </w:r>
      <w:r>
        <w:fldChar w:fldCharType="begin"/>
      </w:r>
      <w:r>
        <w:instrText xml:space="preserve"> PAGEREF _Toc11621 </w:instrText>
      </w:r>
      <w:r>
        <w:fldChar w:fldCharType="separate"/>
      </w:r>
      <w:r>
        <w:t>- 11 -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_Toc21065 </w:instrText>
      </w:r>
      <w:r>
        <w:rPr>
          <w:rFonts w:hint="eastAsia"/>
          <w:szCs w:val="28"/>
        </w:rPr>
        <w:fldChar w:fldCharType="separate"/>
      </w:r>
      <w:r>
        <w:rPr>
          <w:rFonts w:hint="eastAsia" w:ascii="楷体_GB2312" w:hAnsi="仿宋" w:eastAsia="楷体_GB2312" w:cs="楷体_GB2312"/>
          <w:bCs w:val="0"/>
          <w:szCs w:val="32"/>
          <w:lang w:val="en-US" w:eastAsia="zh-CN"/>
        </w:rPr>
        <w:t>（二）政府采购支出情况</w:t>
      </w:r>
      <w:r>
        <w:tab/>
      </w:r>
      <w:r>
        <w:fldChar w:fldCharType="begin"/>
      </w:r>
      <w:r>
        <w:instrText xml:space="preserve"> PAGEREF _Toc21065 </w:instrText>
      </w:r>
      <w:r>
        <w:fldChar w:fldCharType="separate"/>
      </w:r>
      <w:r>
        <w:t>- 11 -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_Toc24145 </w:instrText>
      </w:r>
      <w:r>
        <w:rPr>
          <w:rFonts w:hint="eastAsia"/>
          <w:szCs w:val="28"/>
        </w:rPr>
        <w:fldChar w:fldCharType="separate"/>
      </w:r>
      <w:r>
        <w:rPr>
          <w:rFonts w:hint="eastAsia" w:ascii="楷体_GB2312" w:hAnsi="仿宋" w:eastAsia="楷体_GB2312" w:cs="楷体_GB2312"/>
          <w:bCs w:val="0"/>
          <w:szCs w:val="32"/>
          <w:lang w:val="en-US" w:eastAsia="zh-CN"/>
        </w:rPr>
        <w:t>（三）国有资产占有使用情况</w:t>
      </w:r>
      <w:r>
        <w:tab/>
      </w:r>
      <w:r>
        <w:fldChar w:fldCharType="begin"/>
      </w:r>
      <w:r>
        <w:instrText xml:space="preserve"> PAGEREF _Toc24145 </w:instrText>
      </w:r>
      <w:r>
        <w:fldChar w:fldCharType="separate"/>
      </w:r>
      <w:r>
        <w:t>- 11 -</w:t>
      </w:r>
      <w:r>
        <w:fldChar w:fldCharType="end"/>
      </w:r>
      <w:r>
        <w:rPr>
          <w:rFonts w:hint="eastAsia"/>
          <w:szCs w:val="28"/>
        </w:rPr>
        <w:fldChar w:fldCharType="end"/>
      </w:r>
    </w:p>
    <w:p>
      <w:pPr>
        <w:pStyle w:val="7"/>
        <w:tabs>
          <w:tab w:val="right" w:leader="dot" w:pos="8845"/>
        </w:tabs>
      </w:pPr>
      <w:r>
        <w:rPr>
          <w:rFonts w:hint="eastAsia"/>
          <w:szCs w:val="28"/>
        </w:rPr>
        <w:fldChar w:fldCharType="begin"/>
      </w:r>
      <w:r>
        <w:rPr>
          <w:rFonts w:hint="eastAsia"/>
          <w:szCs w:val="28"/>
        </w:rPr>
        <w:instrText xml:space="preserve"> HYPERLINK \l _Toc24078 </w:instrText>
      </w:r>
      <w:r>
        <w:rPr>
          <w:rFonts w:hint="eastAsia"/>
          <w:szCs w:val="28"/>
        </w:rPr>
        <w:fldChar w:fldCharType="separate"/>
      </w:r>
      <w:r>
        <w:rPr>
          <w:rFonts w:hint="eastAsia" w:ascii="楷体_GB2312" w:hAnsi="仿宋" w:eastAsia="楷体_GB2312" w:cs="楷体_GB2312"/>
          <w:bCs w:val="0"/>
          <w:szCs w:val="32"/>
          <w:lang w:val="en-US" w:eastAsia="zh-CN"/>
        </w:rPr>
        <w:t>（四）预算绩效管理情况</w:t>
      </w:r>
      <w:r>
        <w:tab/>
      </w:r>
      <w:r>
        <w:fldChar w:fldCharType="begin"/>
      </w:r>
      <w:r>
        <w:instrText xml:space="preserve"> PAGEREF _Toc24078 </w:instrText>
      </w:r>
      <w:r>
        <w:fldChar w:fldCharType="separate"/>
      </w:r>
      <w:r>
        <w:t>- 11 -</w:t>
      </w:r>
      <w:r>
        <w:fldChar w:fldCharType="end"/>
      </w:r>
      <w:r>
        <w:rPr>
          <w:rFonts w:hint="eastAsia"/>
          <w:szCs w:val="28"/>
        </w:rPr>
        <w:fldChar w:fldCharType="end"/>
      </w:r>
    </w:p>
    <w:p>
      <w:pPr>
        <w:pStyle w:val="10"/>
        <w:tabs>
          <w:tab w:val="right" w:leader="dot" w:pos="8845"/>
        </w:tabs>
      </w:pPr>
      <w:r>
        <w:rPr>
          <w:rFonts w:hint="eastAsia"/>
          <w:szCs w:val="28"/>
        </w:rPr>
        <w:fldChar w:fldCharType="begin"/>
      </w:r>
      <w:r>
        <w:rPr>
          <w:rFonts w:hint="eastAsia"/>
          <w:szCs w:val="28"/>
        </w:rPr>
        <w:instrText xml:space="preserve"> HYPERLINK \l _Toc30605 </w:instrText>
      </w:r>
      <w:r>
        <w:rPr>
          <w:rFonts w:hint="eastAsia"/>
          <w:szCs w:val="28"/>
        </w:rPr>
        <w:fldChar w:fldCharType="separate"/>
      </w:r>
      <w:r>
        <w:rPr>
          <w:rFonts w:hint="eastAsia" w:ascii="黑体" w:hAnsi="宋体" w:eastAsia="黑体" w:cs="黑体"/>
          <w:szCs w:val="44"/>
          <w:shd w:val="clear" w:color="auto" w:fill="FFFFFF"/>
          <w:lang w:val="en-US" w:eastAsia="zh-CN"/>
        </w:rPr>
        <w:t>第三部分</w:t>
      </w:r>
      <w:r>
        <w:rPr>
          <w:rFonts w:hint="eastAsia" w:ascii="黑体" w:eastAsia="黑体" w:cs="黑体"/>
          <w:szCs w:val="44"/>
          <w:shd w:val="clear" w:color="auto" w:fill="FFFFFF"/>
          <w:lang w:val="en-US" w:eastAsia="zh-CN"/>
        </w:rPr>
        <w:t xml:space="preserve"> </w:t>
      </w:r>
      <w:r>
        <w:rPr>
          <w:rFonts w:hint="eastAsia" w:ascii="黑体" w:hAnsi="宋体" w:eastAsia="黑体" w:cs="黑体"/>
          <w:szCs w:val="44"/>
          <w:shd w:val="clear" w:color="auto" w:fill="FFFFFF"/>
          <w:lang w:val="en-US" w:eastAsia="zh-CN"/>
        </w:rPr>
        <w:t>名词解释</w:t>
      </w:r>
      <w:r>
        <w:tab/>
      </w:r>
      <w:r>
        <w:fldChar w:fldCharType="begin"/>
      </w:r>
      <w:r>
        <w:instrText xml:space="preserve"> PAGEREF _Toc30605 </w:instrText>
      </w:r>
      <w:r>
        <w:fldChar w:fldCharType="separate"/>
      </w:r>
      <w:r>
        <w:t>- 13 -</w:t>
      </w:r>
      <w:r>
        <w:fldChar w:fldCharType="end"/>
      </w:r>
      <w:r>
        <w:rPr>
          <w:rFonts w:hint="eastAsia"/>
          <w:szCs w:val="28"/>
        </w:rPr>
        <w:fldChar w:fldCharType="end"/>
      </w:r>
    </w:p>
    <w:p>
      <w:pPr>
        <w:pStyle w:val="10"/>
        <w:tabs>
          <w:tab w:val="right" w:leader="dot" w:pos="8845"/>
        </w:tabs>
      </w:pPr>
      <w:r>
        <w:rPr>
          <w:rFonts w:hint="eastAsia"/>
          <w:szCs w:val="28"/>
        </w:rPr>
        <w:fldChar w:fldCharType="begin"/>
      </w:r>
      <w:r>
        <w:rPr>
          <w:rFonts w:hint="eastAsia"/>
          <w:szCs w:val="28"/>
        </w:rPr>
        <w:instrText xml:space="preserve"> HYPERLINK \l _Toc5214 </w:instrText>
      </w:r>
      <w:r>
        <w:rPr>
          <w:rFonts w:hint="eastAsia"/>
          <w:szCs w:val="28"/>
        </w:rPr>
        <w:fldChar w:fldCharType="separate"/>
      </w:r>
      <w:r>
        <w:rPr>
          <w:rFonts w:hint="eastAsia" w:ascii="黑体" w:hAnsi="黑体" w:eastAsia="黑体" w:cs="黑体"/>
          <w:szCs w:val="36"/>
          <w:lang w:eastAsia="zh-CN"/>
        </w:rPr>
        <w:t>第四部分</w:t>
      </w:r>
      <w:r>
        <w:rPr>
          <w:rFonts w:hint="eastAsia" w:ascii="黑体" w:hAnsi="黑体" w:eastAsia="黑体" w:cs="黑体"/>
          <w:szCs w:val="36"/>
          <w:lang w:val="en-US" w:eastAsia="zh-CN"/>
        </w:rPr>
        <w:t xml:space="preserve"> </w:t>
      </w:r>
      <w:r>
        <w:rPr>
          <w:rFonts w:hint="eastAsia" w:ascii="黑体" w:hAnsi="黑体" w:eastAsia="黑体" w:cs="黑体"/>
          <w:szCs w:val="36"/>
        </w:rPr>
        <w:t>附件</w:t>
      </w:r>
      <w:r>
        <w:tab/>
      </w:r>
      <w:r>
        <w:fldChar w:fldCharType="begin"/>
      </w:r>
      <w:r>
        <w:instrText xml:space="preserve"> PAGEREF _Toc5214 </w:instrText>
      </w:r>
      <w:r>
        <w:fldChar w:fldCharType="separate"/>
      </w:r>
      <w:r>
        <w:t>- 16 -</w:t>
      </w:r>
      <w:r>
        <w:fldChar w:fldCharType="end"/>
      </w:r>
      <w:r>
        <w:rPr>
          <w:rFonts w:hint="eastAsia"/>
          <w:szCs w:val="28"/>
        </w:rPr>
        <w:fldChar w:fldCharType="end"/>
      </w:r>
    </w:p>
    <w:p>
      <w:pPr>
        <w:pStyle w:val="10"/>
        <w:tabs>
          <w:tab w:val="right" w:leader="dot" w:pos="8845"/>
        </w:tabs>
      </w:pPr>
      <w:r>
        <w:rPr>
          <w:rFonts w:hint="eastAsia"/>
          <w:szCs w:val="28"/>
        </w:rPr>
        <w:fldChar w:fldCharType="begin"/>
      </w:r>
      <w:r>
        <w:rPr>
          <w:rFonts w:hint="eastAsia"/>
          <w:szCs w:val="28"/>
        </w:rPr>
        <w:instrText xml:space="preserve"> HYPERLINK \l _Toc10161 </w:instrText>
      </w:r>
      <w:r>
        <w:rPr>
          <w:rFonts w:hint="eastAsia"/>
          <w:szCs w:val="28"/>
        </w:rPr>
        <w:fldChar w:fldCharType="separate"/>
      </w:r>
      <w:r>
        <w:rPr>
          <w:rFonts w:hint="eastAsia" w:ascii="黑体" w:hAnsi="黑体" w:eastAsia="黑体" w:cs="黑体"/>
          <w:szCs w:val="36"/>
          <w:lang w:eastAsia="zh-CN"/>
        </w:rPr>
        <w:t>第五部分</w:t>
      </w:r>
      <w:r>
        <w:rPr>
          <w:rFonts w:hint="eastAsia" w:ascii="黑体" w:hAnsi="黑体" w:eastAsia="黑体" w:cs="黑体"/>
          <w:szCs w:val="36"/>
          <w:lang w:val="en-US" w:eastAsia="zh-CN"/>
        </w:rPr>
        <w:t xml:space="preserve"> </w:t>
      </w:r>
      <w:r>
        <w:rPr>
          <w:rFonts w:hint="eastAsia" w:ascii="黑体" w:hAnsi="黑体" w:eastAsia="黑体" w:cs="黑体"/>
          <w:szCs w:val="36"/>
        </w:rPr>
        <w:t>附表</w:t>
      </w:r>
      <w:r>
        <w:tab/>
      </w:r>
      <w:r>
        <w:fldChar w:fldCharType="begin"/>
      </w:r>
      <w:r>
        <w:instrText xml:space="preserve"> PAGEREF _Toc10161 </w:instrText>
      </w:r>
      <w:r>
        <w:fldChar w:fldCharType="separate"/>
      </w:r>
      <w:r>
        <w:t>- 22 -</w:t>
      </w:r>
      <w:r>
        <w:fldChar w:fldCharType="end"/>
      </w:r>
      <w:r>
        <w:rPr>
          <w:rFonts w:hint="eastAsia"/>
          <w:szCs w:val="28"/>
        </w:rPr>
        <w:fldChar w:fldCharType="end"/>
      </w:r>
    </w:p>
    <w:p>
      <w:pPr>
        <w:jc w:val="center"/>
        <w:outlineLvl w:val="0"/>
        <w:rPr>
          <w:rFonts w:hint="eastAsia"/>
          <w:szCs w:val="28"/>
        </w:rPr>
      </w:pPr>
      <w:r>
        <w:rPr>
          <w:rFonts w:hint="eastAsia"/>
          <w:szCs w:val="28"/>
        </w:rPr>
        <w:fldChar w:fldCharType="end"/>
      </w:r>
      <w:bookmarkStart w:id="0" w:name="_Toc17556"/>
    </w:p>
    <w:p>
      <w:pPr>
        <w:jc w:val="center"/>
        <w:outlineLvl w:val="0"/>
        <w:rPr>
          <w:rFonts w:hint="eastAsia"/>
          <w:szCs w:val="28"/>
        </w:rPr>
      </w:pPr>
    </w:p>
    <w:p>
      <w:pPr>
        <w:jc w:val="center"/>
        <w:outlineLvl w:val="0"/>
        <w:rPr>
          <w:rFonts w:hint="eastAsia"/>
          <w:szCs w:val="28"/>
        </w:rPr>
      </w:pPr>
    </w:p>
    <w:p>
      <w:pPr>
        <w:jc w:val="center"/>
        <w:outlineLvl w:val="0"/>
        <w:rPr>
          <w:rFonts w:hint="eastAsia"/>
          <w:szCs w:val="28"/>
        </w:rPr>
      </w:pPr>
    </w:p>
    <w:p>
      <w:pPr>
        <w:jc w:val="center"/>
        <w:outlineLvl w:val="0"/>
        <w:rPr>
          <w:rFonts w:hint="eastAsia"/>
          <w:szCs w:val="28"/>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outlineLvl w:val="0"/>
        <w:rPr>
          <w:rFonts w:hint="eastAsia" w:ascii="方正黑体_GBK" w:hAnsi="方正黑体_GBK" w:eastAsia="方正黑体_GBK" w:cs="方正黑体_GBK"/>
          <w:b/>
          <w:kern w:val="0"/>
          <w:sz w:val="32"/>
          <w:szCs w:val="32"/>
          <w:shd w:val="clear" w:color="auto" w:fill="FFFFFF"/>
          <w:lang w:val="en-US" w:eastAsia="zh-CN" w:bidi="ar"/>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outlineLvl w:val="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b/>
          <w:kern w:val="0"/>
          <w:sz w:val="32"/>
          <w:szCs w:val="32"/>
          <w:shd w:val="clear" w:color="auto" w:fill="FFFFFF"/>
          <w:lang w:val="en-US" w:eastAsia="zh-CN" w:bidi="ar"/>
        </w:rPr>
        <w:t>第一部分 部门概述</w:t>
      </w:r>
      <w:bookmarkEnd w:id="0"/>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1"/>
        <w:rPr>
          <w:rFonts w:hint="default" w:ascii="Nimbus Roman No9 L" w:hAnsi="Nimbus Roman No9 L" w:eastAsia="方正仿宋_GBK" w:cs="Nimbus Roman No9 L"/>
          <w:sz w:val="32"/>
          <w:szCs w:val="32"/>
          <w:lang w:eastAsia="zh-CN"/>
        </w:rPr>
      </w:pPr>
      <w:bookmarkStart w:id="1" w:name="_Toc27034"/>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1"/>
        <w:rPr>
          <w:rFonts w:hint="eastAsia" w:ascii="方正黑体_GBK" w:hAnsi="方正黑体_GBK" w:eastAsia="方正黑体_GBK" w:cs="方正黑体_GBK"/>
          <w:sz w:val="32"/>
          <w:szCs w:val="32"/>
          <w:lang w:val="en-US"/>
        </w:rPr>
      </w:pPr>
      <w:r>
        <w:rPr>
          <w:rFonts w:hint="eastAsia" w:ascii="方正黑体_GBK" w:hAnsi="方正黑体_GBK" w:eastAsia="方正黑体_GBK" w:cs="方正黑体_GBK"/>
          <w:sz w:val="32"/>
          <w:szCs w:val="32"/>
          <w:lang w:eastAsia="zh-CN"/>
        </w:rPr>
        <w:t>一、基本职能及主要工作</w:t>
      </w:r>
      <w:bookmarkEnd w:id="1"/>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bCs w:val="0"/>
          <w:sz w:val="32"/>
          <w:szCs w:val="32"/>
          <w:lang w:val="en-US"/>
        </w:rPr>
      </w:pPr>
      <w:bookmarkStart w:id="2" w:name="_Toc26500"/>
      <w:r>
        <w:rPr>
          <w:rFonts w:hint="default" w:ascii="Nimbus Roman No9 L" w:hAnsi="Nimbus Roman No9 L" w:eastAsia="方正仿宋_GBK" w:cs="Nimbus Roman No9 L"/>
          <w:b/>
          <w:bCs w:val="0"/>
          <w:sz w:val="32"/>
          <w:szCs w:val="32"/>
          <w:lang w:eastAsia="zh-CN"/>
        </w:rPr>
        <w:t>（一）主要职能</w:t>
      </w:r>
      <w:bookmarkEnd w:id="2"/>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rPr>
          <w:rFonts w:hint="default" w:ascii="Nimbus Roman No9 L" w:hAnsi="Nimbus Roman No9 L" w:eastAsia="方正仿宋_GBK" w:cs="Nimbus Roman No9 L"/>
          <w:sz w:val="32"/>
          <w:szCs w:val="32"/>
          <w:lang w:val="en-US"/>
        </w:rPr>
      </w:pPr>
      <w:r>
        <w:rPr>
          <w:rFonts w:hint="default" w:ascii="Nimbus Roman No9 L" w:hAnsi="Nimbus Roman No9 L" w:eastAsia="方正仿宋_GBK" w:cs="Nimbus Roman No9 L"/>
          <w:sz w:val="32"/>
          <w:szCs w:val="32"/>
          <w:lang w:eastAsia="zh-CN"/>
        </w:rPr>
        <w:t>负责制定电子监察系统发展规划并组织安全运行，对机关网络、系统的日常管理和维护，对全州纪检监察信息网的规划、建设、管理、维护和指导工作，推广应用各项业务软件；抓好网络等工作。</w:t>
      </w:r>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bCs w:val="0"/>
          <w:sz w:val="32"/>
          <w:szCs w:val="32"/>
          <w:lang w:val="en-US"/>
        </w:rPr>
      </w:pPr>
      <w:bookmarkStart w:id="3" w:name="_Toc9159"/>
      <w:r>
        <w:rPr>
          <w:rFonts w:hint="default" w:ascii="Nimbus Roman No9 L" w:hAnsi="Nimbus Roman No9 L" w:eastAsia="方正仿宋_GBK" w:cs="Nimbus Roman No9 L"/>
          <w:b/>
          <w:bCs w:val="0"/>
          <w:sz w:val="32"/>
          <w:szCs w:val="32"/>
          <w:lang w:eastAsia="zh-CN"/>
        </w:rPr>
        <w:t>（二）</w:t>
      </w:r>
      <w:r>
        <w:rPr>
          <w:rFonts w:hint="default" w:ascii="Nimbus Roman No9 L" w:hAnsi="Nimbus Roman No9 L" w:eastAsia="方正仿宋_GBK" w:cs="Nimbus Roman No9 L"/>
          <w:b/>
          <w:bCs w:val="0"/>
          <w:sz w:val="32"/>
          <w:szCs w:val="32"/>
          <w:lang w:val="en-US"/>
        </w:rPr>
        <w:t>20</w:t>
      </w:r>
      <w:r>
        <w:rPr>
          <w:rFonts w:hint="default" w:ascii="Nimbus Roman No9 L" w:hAnsi="Nimbus Roman No9 L" w:eastAsia="方正仿宋_GBK" w:cs="Nimbus Roman No9 L"/>
          <w:b/>
          <w:bCs w:val="0"/>
          <w:sz w:val="32"/>
          <w:szCs w:val="32"/>
          <w:lang w:val="en-US" w:eastAsia="zh-CN"/>
        </w:rPr>
        <w:t>20</w:t>
      </w:r>
      <w:r>
        <w:rPr>
          <w:rFonts w:hint="default" w:ascii="Nimbus Roman No9 L" w:hAnsi="Nimbus Roman No9 L" w:eastAsia="方正仿宋_GBK" w:cs="Nimbus Roman No9 L"/>
          <w:b/>
          <w:bCs w:val="0"/>
          <w:sz w:val="32"/>
          <w:szCs w:val="32"/>
          <w:lang w:eastAsia="zh-CN"/>
        </w:rPr>
        <w:t>年重点工作完成情况</w:t>
      </w:r>
      <w:bookmarkEnd w:id="3"/>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lang w:val="en-US"/>
        </w:rPr>
      </w:pPr>
      <w:r>
        <w:rPr>
          <w:rFonts w:hint="default" w:ascii="Nimbus Roman No9 L" w:hAnsi="Nimbus Roman No9 L" w:eastAsia="方正仿宋_GBK" w:cs="Nimbus Roman No9 L"/>
          <w:b/>
          <w:bCs w:val="0"/>
          <w:sz w:val="32"/>
          <w:szCs w:val="32"/>
          <w:lang w:eastAsia="zh-CN"/>
        </w:rPr>
        <w:t>做好网络管理。一是</w:t>
      </w:r>
      <w:r>
        <w:rPr>
          <w:rFonts w:hint="default" w:ascii="Nimbus Roman No9 L" w:hAnsi="Nimbus Roman No9 L" w:eastAsia="方正仿宋_GBK" w:cs="Nimbus Roman No9 L"/>
          <w:sz w:val="32"/>
          <w:szCs w:val="32"/>
          <w:lang w:eastAsia="zh-CN"/>
        </w:rPr>
        <w:t>按月对机房防火墙、网络审计、漏洞扫描、</w:t>
      </w:r>
      <w:r>
        <w:rPr>
          <w:rFonts w:hint="default" w:ascii="Nimbus Roman No9 L" w:hAnsi="Nimbus Roman No9 L" w:eastAsia="方正仿宋_GBK" w:cs="Nimbus Roman No9 L"/>
          <w:sz w:val="32"/>
          <w:szCs w:val="32"/>
          <w:lang w:val="en-US"/>
        </w:rPr>
        <w:t>IDS</w:t>
      </w:r>
      <w:r>
        <w:rPr>
          <w:rFonts w:hint="default" w:ascii="Nimbus Roman No9 L" w:hAnsi="Nimbus Roman No9 L" w:eastAsia="方正仿宋_GBK" w:cs="Nimbus Roman No9 L"/>
          <w:sz w:val="32"/>
          <w:szCs w:val="32"/>
          <w:lang w:eastAsia="zh-CN"/>
        </w:rPr>
        <w:t>、服务器等设备进行更新和维护和对部分变更责任人、办公室和新入网的终端进行整改维护，确保机关网络正常运行。</w:t>
      </w:r>
      <w:r>
        <w:rPr>
          <w:rFonts w:hint="default" w:ascii="Nimbus Roman No9 L" w:hAnsi="Nimbus Roman No9 L" w:eastAsia="方正仿宋_GBK" w:cs="Nimbus Roman No9 L"/>
          <w:b/>
          <w:sz w:val="32"/>
          <w:szCs w:val="32"/>
          <w:lang w:eastAsia="zh-CN"/>
        </w:rPr>
        <w:t>二是</w:t>
      </w:r>
      <w:r>
        <w:rPr>
          <w:rFonts w:hint="default" w:ascii="Nimbus Roman No9 L" w:hAnsi="Nimbus Roman No9 L" w:eastAsia="方正仿宋_GBK" w:cs="Nimbus Roman No9 L"/>
          <w:sz w:val="32"/>
          <w:szCs w:val="32"/>
          <w:lang w:eastAsia="zh-CN"/>
        </w:rPr>
        <w:t>对委机关及</w:t>
      </w:r>
      <w:r>
        <w:rPr>
          <w:rFonts w:hint="default" w:ascii="Nimbus Roman No9 L" w:hAnsi="Nimbus Roman No9 L" w:eastAsia="方正仿宋_GBK" w:cs="Nimbus Roman No9 L"/>
          <w:sz w:val="32"/>
          <w:szCs w:val="32"/>
          <w:lang w:val="en-US"/>
        </w:rPr>
        <w:t>13</w:t>
      </w:r>
      <w:r>
        <w:rPr>
          <w:rFonts w:hint="default" w:ascii="Nimbus Roman No9 L" w:hAnsi="Nimbus Roman No9 L" w:eastAsia="方正仿宋_GBK" w:cs="Nimbus Roman No9 L"/>
          <w:sz w:val="32"/>
          <w:szCs w:val="32"/>
          <w:lang w:eastAsia="zh-CN"/>
        </w:rPr>
        <w:t>个县（市）纪委网络管理工作情况，进行全面核查并签订责任书。</w:t>
      </w:r>
    </w:p>
    <w:p>
      <w:pPr>
        <w:keepNext w:val="0"/>
        <w:keepLines w:val="0"/>
        <w:pageBreakBefore w:val="0"/>
        <w:widowControl w:val="0"/>
        <w:numPr>
          <w:ilvl w:val="0"/>
          <w:numId w:val="1"/>
        </w:numPr>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1"/>
        <w:rPr>
          <w:rFonts w:hint="default" w:ascii="Nimbus Roman No9 L" w:hAnsi="Nimbus Roman No9 L" w:eastAsia="方正仿宋_GBK" w:cs="Nimbus Roman No9 L"/>
          <w:b/>
          <w:sz w:val="32"/>
          <w:szCs w:val="32"/>
          <w:lang w:val="en-US" w:eastAsia="zh-CN"/>
        </w:rPr>
      </w:pPr>
      <w:bookmarkStart w:id="4" w:name="_Toc5674"/>
      <w:r>
        <w:rPr>
          <w:rFonts w:hint="default" w:ascii="Nimbus Roman No9 L" w:hAnsi="Nimbus Roman No9 L" w:eastAsia="方正仿宋_GBK" w:cs="Nimbus Roman No9 L"/>
          <w:b/>
          <w:sz w:val="32"/>
          <w:szCs w:val="32"/>
          <w:lang w:eastAsia="zh-CN"/>
        </w:rPr>
        <w:t>机构设置</w:t>
      </w:r>
      <w:bookmarkEnd w:id="4"/>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四川省阿坝州纪委电子监察技术中心（本级）下属二级单位1个，其中行政单位0个，参照公务员法管理的事业单位0个，其他事业单位1个。</w:t>
      </w:r>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纳入四川省阿坝州纪委电子监察技术中心（本级）2020年度部门决算编制范围的二级预算单位包括：</w:t>
      </w:r>
    </w:p>
    <w:p>
      <w:pPr>
        <w:pStyle w:val="12"/>
        <w:keepNext w:val="0"/>
        <w:keepLines w:val="0"/>
        <w:pageBreakBefore w:val="0"/>
        <w:shd w:val="clear" w:color="auto" w:fill="FFFFFF"/>
        <w:kinsoku/>
        <w:wordWrap/>
        <w:overflowPunct/>
        <w:topLinePunct w:val="0"/>
        <w:bidi w:val="0"/>
        <w:snapToGrid w:val="0"/>
        <w:spacing w:before="0" w:beforeAutospacing="0" w:after="0" w:afterAutospacing="0" w:line="576" w:lineRule="exact"/>
        <w:ind w:left="0" w:leftChars="0" w:firstLine="640" w:firstLineChars="200"/>
        <w:jc w:val="center"/>
        <w:textAlignment w:val="auto"/>
        <w:outlineLvl w:val="0"/>
        <w:rPr>
          <w:rFonts w:hint="default" w:ascii="Nimbus Roman No9 L" w:hAnsi="Nimbus Roman No9 L" w:eastAsia="方正仿宋_GBK" w:cs="Nimbus Roman No9 L"/>
          <w:b/>
          <w:bCs w:val="0"/>
          <w:sz w:val="32"/>
          <w:szCs w:val="32"/>
          <w:shd w:val="clear" w:color="auto" w:fill="FFFFFF"/>
          <w:lang w:eastAsia="zh-CN"/>
        </w:rPr>
      </w:pPr>
      <w:bookmarkStart w:id="5" w:name="_Toc16780"/>
      <w:bookmarkStart w:id="6" w:name="_Toc12139"/>
      <w:bookmarkStart w:id="7" w:name="_Toc28649"/>
      <w:bookmarkStart w:id="8" w:name="_Toc242"/>
      <w:bookmarkStart w:id="9" w:name="_Toc18003"/>
      <w:bookmarkStart w:id="10" w:name="_Toc25989"/>
      <w:bookmarkStart w:id="11" w:name="_Toc28344"/>
      <w:bookmarkStart w:id="12" w:name="_Toc30496"/>
      <w:bookmarkStart w:id="13" w:name="_Toc17207"/>
      <w:bookmarkStart w:id="14" w:name="_Toc29016"/>
      <w:bookmarkStart w:id="15" w:name="_Toc11751"/>
      <w:bookmarkStart w:id="16" w:name="_Toc8980"/>
      <w:bookmarkStart w:id="17" w:name="_Toc15274"/>
      <w:bookmarkStart w:id="18" w:name="_Toc3564"/>
      <w:bookmarkStart w:id="19" w:name="_Toc22666"/>
    </w:p>
    <w:p>
      <w:pPr>
        <w:pStyle w:val="12"/>
        <w:keepNext w:val="0"/>
        <w:keepLines w:val="0"/>
        <w:pageBreakBefore w:val="0"/>
        <w:shd w:val="clear" w:color="auto" w:fill="FFFFFF"/>
        <w:kinsoku/>
        <w:wordWrap/>
        <w:overflowPunct/>
        <w:topLinePunct w:val="0"/>
        <w:bidi w:val="0"/>
        <w:snapToGrid w:val="0"/>
        <w:spacing w:before="0" w:beforeAutospacing="0" w:after="0" w:afterAutospacing="0" w:line="576" w:lineRule="exact"/>
        <w:ind w:left="0" w:leftChars="0" w:firstLine="640" w:firstLineChars="200"/>
        <w:jc w:val="center"/>
        <w:textAlignment w:val="auto"/>
        <w:outlineLvl w:val="0"/>
        <w:rPr>
          <w:rFonts w:hint="eastAsia" w:ascii="方正黑体_GBK" w:hAnsi="方正黑体_GBK" w:eastAsia="方正黑体_GBK" w:cs="方正黑体_GBK"/>
          <w:b/>
          <w:bCs w:val="0"/>
          <w:sz w:val="32"/>
          <w:szCs w:val="32"/>
          <w:shd w:val="clear" w:color="auto" w:fill="FFFFFF"/>
          <w:lang w:eastAsia="zh-CN"/>
        </w:rPr>
      </w:pPr>
      <w:r>
        <w:rPr>
          <w:rFonts w:hint="eastAsia" w:ascii="方正黑体_GBK" w:hAnsi="方正黑体_GBK" w:eastAsia="方正黑体_GBK" w:cs="方正黑体_GBK"/>
          <w:b/>
          <w:bCs w:val="0"/>
          <w:sz w:val="32"/>
          <w:szCs w:val="32"/>
          <w:shd w:val="clear" w:color="auto" w:fill="FFFFFF"/>
          <w:lang w:eastAsia="zh-CN"/>
        </w:rPr>
        <w:t>第二部分</w:t>
      </w:r>
      <w:r>
        <w:rPr>
          <w:rFonts w:hint="eastAsia" w:ascii="方正黑体_GBK" w:hAnsi="方正黑体_GBK" w:eastAsia="方正黑体_GBK" w:cs="方正黑体_GBK"/>
          <w:b/>
          <w:bCs w:val="0"/>
          <w:sz w:val="32"/>
          <w:szCs w:val="32"/>
          <w:shd w:val="clear" w:color="auto" w:fill="FFFFFF"/>
          <w:lang w:val="en-US" w:eastAsia="zh-CN"/>
        </w:rPr>
        <w:t xml:space="preserve"> </w:t>
      </w:r>
      <w:r>
        <w:rPr>
          <w:rFonts w:hint="eastAsia" w:ascii="方正黑体_GBK" w:hAnsi="方正黑体_GBK" w:eastAsia="方正黑体_GBK" w:cs="方正黑体_GBK"/>
          <w:b/>
          <w:bCs w:val="0"/>
          <w:sz w:val="32"/>
          <w:szCs w:val="32"/>
          <w:shd w:val="clear" w:color="auto" w:fill="FFFFFF"/>
          <w:lang w:val="en-US"/>
        </w:rPr>
        <w:t>20</w:t>
      </w:r>
      <w:r>
        <w:rPr>
          <w:rFonts w:hint="eastAsia" w:ascii="方正黑体_GBK" w:hAnsi="方正黑体_GBK" w:eastAsia="方正黑体_GBK" w:cs="方正黑体_GBK"/>
          <w:b/>
          <w:bCs w:val="0"/>
          <w:sz w:val="32"/>
          <w:szCs w:val="32"/>
          <w:shd w:val="clear" w:color="auto" w:fill="FFFFFF"/>
          <w:lang w:val="en-US" w:eastAsia="zh-CN"/>
        </w:rPr>
        <w:t>20</w:t>
      </w:r>
      <w:r>
        <w:rPr>
          <w:rFonts w:hint="eastAsia" w:ascii="方正黑体_GBK" w:hAnsi="方正黑体_GBK" w:eastAsia="方正黑体_GBK" w:cs="方正黑体_GBK"/>
          <w:b/>
          <w:bCs w:val="0"/>
          <w:sz w:val="32"/>
          <w:szCs w:val="32"/>
          <w:shd w:val="clear" w:color="auto" w:fill="FFFFFF"/>
          <w:lang w:eastAsia="zh-CN"/>
        </w:rPr>
        <w:t>年度部门决算情况说明</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12"/>
        <w:keepNext w:val="0"/>
        <w:keepLines w:val="0"/>
        <w:pageBreakBefore w:val="0"/>
        <w:shd w:val="clear" w:color="auto" w:fill="FFFFFF"/>
        <w:kinsoku/>
        <w:wordWrap/>
        <w:overflowPunct/>
        <w:topLinePunct w:val="0"/>
        <w:bidi w:val="0"/>
        <w:snapToGrid w:val="0"/>
        <w:spacing w:before="0" w:beforeAutospacing="0" w:after="0" w:afterAutospacing="0" w:line="576" w:lineRule="exact"/>
        <w:ind w:left="0" w:leftChars="0" w:firstLine="640" w:firstLineChars="200"/>
        <w:jc w:val="center"/>
        <w:textAlignment w:val="auto"/>
        <w:outlineLvl w:val="0"/>
        <w:rPr>
          <w:rFonts w:hint="default" w:ascii="Nimbus Roman No9 L" w:hAnsi="Nimbus Roman No9 L" w:eastAsia="方正仿宋_GBK" w:cs="Nimbus Roman No9 L"/>
          <w:b/>
          <w:bCs w:val="0"/>
          <w:sz w:val="32"/>
          <w:szCs w:val="32"/>
          <w:shd w:val="clear" w:color="auto" w:fill="FFFFFF"/>
          <w:lang w:val="en-US" w:eastAsia="zh-CN"/>
        </w:rPr>
      </w:pPr>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1"/>
        <w:rPr>
          <w:rFonts w:hint="eastAsia" w:ascii="方正黑体_GBK" w:hAnsi="方正黑体_GBK" w:eastAsia="方正黑体_GBK" w:cs="方正黑体_GBK"/>
          <w:sz w:val="32"/>
          <w:szCs w:val="32"/>
        </w:rPr>
      </w:pPr>
      <w:bookmarkStart w:id="20" w:name="_Toc11442"/>
      <w:r>
        <w:rPr>
          <w:rFonts w:hint="eastAsia" w:ascii="方正黑体_GBK" w:hAnsi="方正黑体_GBK" w:eastAsia="方正黑体_GBK" w:cs="方正黑体_GBK"/>
          <w:sz w:val="32"/>
          <w:szCs w:val="32"/>
          <w:lang w:eastAsia="zh-CN"/>
        </w:rPr>
        <w:t>一、收入支出决算总体情况说明</w:t>
      </w:r>
      <w:bookmarkEnd w:id="20"/>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shd w:val="clear" w:color="auto" w:fill="FFFFFF"/>
          <w:lang w:val="en-US"/>
        </w:rPr>
        <w:t>20</w:t>
      </w:r>
      <w:r>
        <w:rPr>
          <w:rFonts w:hint="default" w:ascii="Nimbus Roman No9 L" w:hAnsi="Nimbus Roman No9 L" w:eastAsia="方正仿宋_GBK" w:cs="Nimbus Roman No9 L"/>
          <w:sz w:val="32"/>
          <w:szCs w:val="32"/>
          <w:shd w:val="clear" w:color="auto" w:fill="FFFFFF"/>
          <w:lang w:val="en-US" w:eastAsia="zh-CN"/>
        </w:rPr>
        <w:t>20</w:t>
      </w:r>
      <w:r>
        <w:rPr>
          <w:rFonts w:hint="default" w:ascii="Nimbus Roman No9 L" w:hAnsi="Nimbus Roman No9 L" w:eastAsia="方正仿宋_GBK" w:cs="Nimbus Roman No9 L"/>
          <w:sz w:val="32"/>
          <w:szCs w:val="32"/>
          <w:shd w:val="clear" w:color="auto" w:fill="FFFFFF"/>
          <w:lang w:eastAsia="zh-CN"/>
        </w:rPr>
        <w:t>年度收、支总计</w:t>
      </w:r>
      <w:r>
        <w:rPr>
          <w:rFonts w:hint="default" w:ascii="Nimbus Roman No9 L" w:hAnsi="Nimbus Roman No9 L" w:eastAsia="方正仿宋_GBK" w:cs="Nimbus Roman No9 L"/>
          <w:sz w:val="32"/>
          <w:szCs w:val="32"/>
          <w:shd w:val="clear" w:color="auto" w:fill="FFFFFF"/>
          <w:lang w:val="en-US" w:eastAsia="zh-CN"/>
        </w:rPr>
        <w:t>131.64</w:t>
      </w:r>
      <w:r>
        <w:rPr>
          <w:rFonts w:hint="default" w:ascii="Nimbus Roman No9 L" w:hAnsi="Nimbus Roman No9 L" w:eastAsia="方正仿宋_GBK" w:cs="Nimbus Roman No9 L"/>
          <w:sz w:val="32"/>
          <w:szCs w:val="32"/>
          <w:shd w:val="clear" w:color="auto" w:fill="FFFFFF"/>
          <w:lang w:eastAsia="zh-CN"/>
        </w:rPr>
        <w:t>万元。与</w:t>
      </w:r>
      <w:r>
        <w:rPr>
          <w:rFonts w:hint="default" w:ascii="Nimbus Roman No9 L" w:hAnsi="Nimbus Roman No9 L" w:eastAsia="方正仿宋_GBK" w:cs="Nimbus Roman No9 L"/>
          <w:sz w:val="32"/>
          <w:szCs w:val="32"/>
          <w:shd w:val="clear" w:color="auto" w:fill="FFFFFF"/>
          <w:lang w:val="en-US"/>
        </w:rPr>
        <w:t>201</w:t>
      </w:r>
      <w:r>
        <w:rPr>
          <w:rFonts w:hint="default" w:ascii="Nimbus Roman No9 L" w:hAnsi="Nimbus Roman No9 L" w:eastAsia="方正仿宋_GBK" w:cs="Nimbus Roman No9 L"/>
          <w:sz w:val="32"/>
          <w:szCs w:val="32"/>
          <w:shd w:val="clear" w:color="auto" w:fill="FFFFFF"/>
          <w:lang w:val="en-US" w:eastAsia="zh-CN"/>
        </w:rPr>
        <w:t>9</w:t>
      </w:r>
      <w:r>
        <w:rPr>
          <w:rFonts w:hint="default" w:ascii="Nimbus Roman No9 L" w:hAnsi="Nimbus Roman No9 L" w:eastAsia="方正仿宋_GBK" w:cs="Nimbus Roman No9 L"/>
          <w:sz w:val="32"/>
          <w:szCs w:val="32"/>
          <w:shd w:val="clear" w:color="auto" w:fill="FFFFFF"/>
          <w:lang w:eastAsia="zh-CN"/>
        </w:rPr>
        <w:t>年相比，收、支总计各增加</w:t>
      </w:r>
      <w:r>
        <w:rPr>
          <w:rFonts w:hint="default" w:ascii="Nimbus Roman No9 L" w:hAnsi="Nimbus Roman No9 L" w:eastAsia="方正仿宋_GBK" w:cs="Nimbus Roman No9 L"/>
          <w:sz w:val="32"/>
          <w:szCs w:val="32"/>
          <w:shd w:val="clear" w:color="auto" w:fill="FFFFFF"/>
          <w:lang w:val="en-US" w:eastAsia="zh-CN"/>
        </w:rPr>
        <w:t>13.12</w:t>
      </w:r>
      <w:r>
        <w:rPr>
          <w:rFonts w:hint="default" w:ascii="Nimbus Roman No9 L" w:hAnsi="Nimbus Roman No9 L" w:eastAsia="方正仿宋_GBK" w:cs="Nimbus Roman No9 L"/>
          <w:sz w:val="32"/>
          <w:szCs w:val="32"/>
          <w:shd w:val="clear" w:color="auto" w:fill="FFFFFF"/>
          <w:lang w:eastAsia="zh-CN"/>
        </w:rPr>
        <w:t>万元，增长</w:t>
      </w:r>
      <w:r>
        <w:rPr>
          <w:rFonts w:hint="default" w:ascii="Nimbus Roman No9 L" w:hAnsi="Nimbus Roman No9 L" w:eastAsia="方正仿宋_GBK" w:cs="Nimbus Roman No9 L"/>
          <w:sz w:val="32"/>
          <w:szCs w:val="32"/>
          <w:shd w:val="clear" w:color="auto" w:fill="FFFFFF"/>
          <w:lang w:val="en-US"/>
        </w:rPr>
        <w:t xml:space="preserve"> </w:t>
      </w:r>
      <w:r>
        <w:rPr>
          <w:rFonts w:hint="default" w:ascii="Nimbus Roman No9 L" w:hAnsi="Nimbus Roman No9 L" w:eastAsia="方正仿宋_GBK" w:cs="Nimbus Roman No9 L"/>
          <w:sz w:val="32"/>
          <w:szCs w:val="32"/>
          <w:shd w:val="clear" w:color="auto" w:fill="FFFFFF"/>
          <w:lang w:val="en-US" w:eastAsia="zh-CN"/>
        </w:rPr>
        <w:t>11.07</w:t>
      </w:r>
      <w:r>
        <w:rPr>
          <w:rFonts w:hint="default" w:ascii="Nimbus Roman No9 L" w:hAnsi="Nimbus Roman No9 L" w:eastAsia="方正仿宋_GBK" w:cs="Nimbus Roman No9 L"/>
          <w:sz w:val="32"/>
          <w:szCs w:val="32"/>
          <w:shd w:val="clear" w:color="auto" w:fill="FFFFFF"/>
          <w:lang w:val="en-US"/>
        </w:rPr>
        <w:t>%</w:t>
      </w:r>
      <w:r>
        <w:rPr>
          <w:rFonts w:hint="default" w:ascii="Nimbus Roman No9 L" w:hAnsi="Nimbus Roman No9 L" w:eastAsia="方正仿宋_GBK" w:cs="Nimbus Roman No9 L"/>
          <w:sz w:val="32"/>
          <w:szCs w:val="32"/>
          <w:shd w:val="clear" w:color="auto" w:fill="FFFFFF"/>
          <w:lang w:eastAsia="zh-CN"/>
        </w:rPr>
        <w:t>。主要变动原因是人员新增、工资津补贴增加。</w: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shd w:val="clear" w:color="auto" w:fill="FFFFFF"/>
          <w:lang w:eastAsia="zh-CN"/>
        </w:rPr>
      </w:pPr>
      <w:r>
        <w:rPr>
          <w:rFonts w:hint="default" w:ascii="Nimbus Roman No9 L" w:hAnsi="Nimbus Roman No9 L" w:eastAsia="方正仿宋_GBK" w:cs="Nimbus Roman No9 L"/>
          <w:sz w:val="32"/>
          <w:szCs w:val="32"/>
          <w:shd w:val="clear" w:color="auto" w:fill="FFFFFF"/>
          <w:lang w:eastAsia="zh-CN"/>
        </w:rPr>
        <w:pict>
          <v:shape id="对象 95" o:spid="_x0000_s1026" o:spt="75" type="#_x0000_t75" style="position:absolute;left:0pt;margin-left:78.75pt;margin-top:4.25pt;height:205.4pt;width:288.75pt;z-index:-251656192;mso-width-relative:page;mso-height-relative:page;" o:ole="t" filled="f" o:preferrelative="t" stroked="f" coordsize="21600,21600">
            <v:path/>
            <v:fill on="f" focussize="0,0"/>
            <v:stroke on="f"/>
            <v:imagedata r:id="rId10" o:title=""/>
            <o:lock v:ext="edit" aspectratio="t"/>
          </v:shape>
          <o:OLEObject Type="Embed" ProgID="Excel.Chart" ShapeID="对象 95" DrawAspect="Content" ObjectID="_1468075725" r:id="rId9">
            <o:LockedField>false</o:LockedField>
          </o:OLEObject>
        </w:pic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shd w:val="clear" w:color="auto" w:fill="FFFFFF"/>
          <w:lang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shd w:val="clear" w:color="auto" w:fill="FFFFFF"/>
          <w:lang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shd w:val="clear" w:color="auto" w:fill="FFFFFF"/>
          <w:lang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shd w:val="clear" w:color="auto" w:fill="FFFFFF"/>
          <w:lang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shd w:val="clear" w:color="auto" w:fill="FFFFFF"/>
          <w:lang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shd w:val="clear" w:color="auto" w:fill="FFFFFF"/>
          <w:lang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shd w:val="clear" w:color="auto" w:fill="FFFFFF"/>
          <w:lang w:eastAsia="zh-CN"/>
        </w:rPr>
        <w:t>（图</w:t>
      </w:r>
      <w:r>
        <w:rPr>
          <w:rFonts w:hint="default" w:ascii="Nimbus Roman No9 L" w:hAnsi="Nimbus Roman No9 L" w:eastAsia="方正仿宋_GBK" w:cs="Nimbus Roman No9 L"/>
          <w:sz w:val="32"/>
          <w:szCs w:val="32"/>
          <w:shd w:val="clear" w:color="auto" w:fill="FFFFFF"/>
          <w:lang w:val="en-US"/>
        </w:rPr>
        <w:t>1</w:t>
      </w:r>
      <w:r>
        <w:rPr>
          <w:rFonts w:hint="default" w:ascii="Nimbus Roman No9 L" w:hAnsi="Nimbus Roman No9 L" w:eastAsia="方正仿宋_GBK" w:cs="Nimbus Roman No9 L"/>
          <w:sz w:val="32"/>
          <w:szCs w:val="32"/>
          <w:shd w:val="clear" w:color="auto" w:fill="FFFFFF"/>
          <w:lang w:eastAsia="zh-CN"/>
        </w:rPr>
        <w:t>：收、支决算总计变动情况图）</w:t>
      </w:r>
    </w:p>
    <w:p>
      <w:pPr>
        <w:keepNext w:val="0"/>
        <w:keepLines w:val="0"/>
        <w:pageBreakBefore w:val="0"/>
        <w:widowControl w:val="0"/>
        <w:numPr>
          <w:ilvl w:val="0"/>
          <w:numId w:val="0"/>
        </w:numPr>
        <w:suppressLineNumbers w:val="0"/>
        <w:kinsoku/>
        <w:wordWrap/>
        <w:overflowPunct/>
        <w:topLinePunct w:val="0"/>
        <w:bidi w:val="0"/>
        <w:snapToGrid w:val="0"/>
        <w:spacing w:before="0" w:beforeAutospacing="0" w:after="0" w:afterAutospacing="0" w:line="576" w:lineRule="exact"/>
        <w:ind w:left="0" w:leftChars="0" w:right="0" w:rightChars="0" w:firstLine="640" w:firstLineChars="200"/>
        <w:textAlignment w:val="auto"/>
        <w:outlineLvl w:val="1"/>
        <w:rPr>
          <w:rFonts w:hint="eastAsia" w:ascii="方正黑体_GBK" w:hAnsi="方正黑体_GBK" w:eastAsia="方正黑体_GBK" w:cs="方正黑体_GBK"/>
          <w:b w:val="0"/>
          <w:bCs/>
          <w:sz w:val="32"/>
          <w:szCs w:val="32"/>
          <w:lang w:val="en-US" w:eastAsia="zh-CN"/>
        </w:rPr>
      </w:pPr>
      <w:bookmarkStart w:id="21" w:name="_Toc26173"/>
      <w:r>
        <w:rPr>
          <w:rFonts w:hint="eastAsia" w:ascii="方正黑体_GBK" w:hAnsi="方正黑体_GBK" w:eastAsia="方正黑体_GBK" w:cs="方正黑体_GBK"/>
          <w:b w:val="0"/>
          <w:bCs/>
          <w:sz w:val="32"/>
          <w:szCs w:val="32"/>
          <w:lang w:val="en-US" w:eastAsia="zh-CN"/>
        </w:rPr>
        <w:t>二、收入决算情况说明</w:t>
      </w:r>
      <w:bookmarkEnd w:id="21"/>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shd w:val="clear" w:color="auto" w:fill="FFFFFF"/>
          <w:lang w:val="en-US" w:eastAsia="zh-CN"/>
        </w:rPr>
      </w:pPr>
      <w:r>
        <w:rPr>
          <w:rFonts w:hint="default" w:ascii="Nimbus Roman No9 L" w:hAnsi="Nimbus Roman No9 L" w:eastAsia="方正仿宋_GBK" w:cs="Nimbus Roman No9 L"/>
          <w:sz w:val="32"/>
          <w:szCs w:val="32"/>
          <w:shd w:val="clear" w:color="auto" w:fill="FFFFFF"/>
          <w:lang w:val="en-US"/>
        </w:rPr>
        <w:t>20</w:t>
      </w:r>
      <w:r>
        <w:rPr>
          <w:rFonts w:hint="default" w:ascii="Nimbus Roman No9 L" w:hAnsi="Nimbus Roman No9 L" w:eastAsia="方正仿宋_GBK" w:cs="Nimbus Roman No9 L"/>
          <w:sz w:val="32"/>
          <w:szCs w:val="32"/>
          <w:shd w:val="clear" w:color="auto" w:fill="FFFFFF"/>
          <w:lang w:val="en-US" w:eastAsia="zh-CN"/>
        </w:rPr>
        <w:t>20年本年收入合计105.73万元，其中：一般公共预算财政拨款收入105.73万元，占</w:t>
      </w:r>
      <w:r>
        <w:rPr>
          <w:rFonts w:hint="default" w:ascii="Nimbus Roman No9 L" w:hAnsi="Nimbus Roman No9 L" w:eastAsia="方正仿宋_GBK" w:cs="Nimbus Roman No9 L"/>
          <w:sz w:val="32"/>
          <w:szCs w:val="32"/>
          <w:shd w:val="clear" w:color="auto" w:fill="FFFFFF"/>
          <w:lang w:val="en-US"/>
        </w:rPr>
        <w:t>100.00%</w:t>
      </w:r>
      <w:r>
        <w:rPr>
          <w:rFonts w:hint="default" w:ascii="Nimbus Roman No9 L" w:hAnsi="Nimbus Roman No9 L" w:eastAsia="方正仿宋_GBK" w:cs="Nimbus Roman No9 L"/>
          <w:sz w:val="32"/>
          <w:szCs w:val="32"/>
          <w:shd w:val="clear" w:color="auto" w:fill="FFFFFF"/>
          <w:lang w:val="en-US" w:eastAsia="zh-CN"/>
        </w:rPr>
        <w:t>；政府性基金预算财政拨款收入</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万元，占</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；上级补助收入</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万元，占</w:t>
      </w:r>
      <w:r>
        <w:rPr>
          <w:rFonts w:hint="default" w:ascii="Nimbus Roman No9 L" w:hAnsi="Nimbus Roman No9 L" w:eastAsia="方正仿宋_GBK" w:cs="Nimbus Roman No9 L"/>
          <w:sz w:val="32"/>
          <w:szCs w:val="32"/>
          <w:shd w:val="clear" w:color="auto" w:fill="FFFFFF"/>
          <w:lang w:val="en-US"/>
        </w:rPr>
        <w:t xml:space="preserve"> 0.00%</w:t>
      </w:r>
      <w:r>
        <w:rPr>
          <w:rFonts w:hint="default" w:ascii="Nimbus Roman No9 L" w:hAnsi="Nimbus Roman No9 L" w:eastAsia="方正仿宋_GBK" w:cs="Nimbus Roman No9 L"/>
          <w:sz w:val="32"/>
          <w:szCs w:val="32"/>
          <w:shd w:val="clear" w:color="auto" w:fill="FFFFFF"/>
          <w:lang w:val="en-US" w:eastAsia="zh-CN"/>
        </w:rPr>
        <w:t>；事业收入</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万元，占</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；经营收入</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万元，占</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；附属单位上缴收入</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万元，占</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；其他收入</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万元，占</w:t>
      </w:r>
      <w:r>
        <w:rPr>
          <w:rFonts w:hint="default" w:ascii="Nimbus Roman No9 L" w:hAnsi="Nimbus Roman No9 L" w:eastAsia="方正仿宋_GBK" w:cs="Nimbus Roman No9 L"/>
          <w:sz w:val="32"/>
          <w:szCs w:val="32"/>
          <w:shd w:val="clear" w:color="auto" w:fill="FFFFFF"/>
          <w:lang w:val="en-US"/>
        </w:rPr>
        <w:t>0.00%</w:t>
      </w:r>
      <w:r>
        <w:rPr>
          <w:rFonts w:hint="default" w:ascii="Nimbus Roman No9 L" w:hAnsi="Nimbus Roman No9 L" w:eastAsia="方正仿宋_GBK" w:cs="Nimbus Roman No9 L"/>
          <w:sz w:val="32"/>
          <w:szCs w:val="32"/>
          <w:shd w:val="clear" w:color="auto" w:fill="FFFFFF"/>
          <w:lang w:val="en-US" w:eastAsia="zh-CN"/>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eastAsia="zh-CN"/>
        </w:rPr>
      </w:pPr>
      <w:r>
        <w:rPr>
          <w:rFonts w:hint="default" w:ascii="Nimbus Roman No9 L" w:hAnsi="Nimbus Roman No9 L" w:eastAsia="方正仿宋_GBK" w:cs="Nimbus Roman No9 L"/>
          <w:sz w:val="32"/>
          <w:szCs w:val="32"/>
          <w:shd w:val="clear" w:color="auto" w:fill="FFFFFF"/>
          <w:lang w:val="en-US" w:eastAsia="zh-CN"/>
        </w:rPr>
        <w:pict>
          <v:shape id="_x0000_s1030" o:spid="_x0000_s1030" o:spt="75" type="#_x0000_t75" style="position:absolute;left:0pt;margin-left:77.25pt;margin-top:-168.35pt;height:191.4pt;width:315.75pt;z-index:-251654144;mso-width-relative:page;mso-height-relative:page;" o:ole="t" filled="f" o:preferrelative="t" stroked="f" coordsize="21600,21600">
            <v:path/>
            <v:fill on="f" focussize="0,0"/>
            <v:stroke on="f"/>
            <v:imagedata r:id="rId12" o:title=""/>
            <o:lock v:ext="edit" aspectratio="t"/>
          </v:shape>
          <o:OLEObject Type="Embed" ProgID="Excel.Chart.8" ShapeID="_x0000_s1030" DrawAspect="Content" ObjectID="_1468075726" r:id="rId11">
            <o:LockedField>false</o:LockedField>
          </o:OLEObject>
        </w:pict>
      </w:r>
      <w:r>
        <w:rPr>
          <w:rFonts w:hint="default" w:ascii="Nimbus Roman No9 L" w:hAnsi="Nimbus Roman No9 L" w:eastAsia="方正仿宋_GBK" w:cs="Nimbus Roman No9 L"/>
          <w:sz w:val="32"/>
          <w:szCs w:val="32"/>
          <w:shd w:val="clear" w:color="auto" w:fill="FFFFFF"/>
          <w:lang w:val="en-US" w:eastAsia="zh-CN"/>
        </w:rPr>
        <w:t> </w: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eastAsia="zh-CN"/>
        </w:rPr>
      </w:pPr>
      <w:r>
        <w:rPr>
          <w:rFonts w:hint="default" w:ascii="Nimbus Roman No9 L" w:hAnsi="Nimbus Roman No9 L" w:eastAsia="方正仿宋_GBK" w:cs="Nimbus Roman No9 L"/>
          <w:sz w:val="32"/>
          <w:szCs w:val="32"/>
          <w:shd w:val="clear" w:color="auto" w:fill="FFFFFF"/>
          <w:lang w:eastAsia="zh-CN"/>
        </w:rPr>
        <w:t>（图</w:t>
      </w:r>
      <w:r>
        <w:rPr>
          <w:rFonts w:hint="default" w:ascii="Nimbus Roman No9 L" w:hAnsi="Nimbus Roman No9 L" w:eastAsia="方正仿宋_GBK" w:cs="Nimbus Roman No9 L"/>
          <w:sz w:val="32"/>
          <w:szCs w:val="32"/>
          <w:shd w:val="clear" w:color="auto" w:fill="FFFFFF"/>
          <w:lang w:val="en-US" w:eastAsia="zh-CN"/>
        </w:rPr>
        <w:t>2</w:t>
      </w:r>
      <w:r>
        <w:rPr>
          <w:rFonts w:hint="default" w:ascii="Nimbus Roman No9 L" w:hAnsi="Nimbus Roman No9 L" w:eastAsia="方正仿宋_GBK" w:cs="Nimbus Roman No9 L"/>
          <w:sz w:val="32"/>
          <w:szCs w:val="32"/>
          <w:shd w:val="clear" w:color="auto" w:fill="FFFFFF"/>
          <w:lang w:eastAsia="zh-CN"/>
        </w:rPr>
        <w:t>：收入决算结构图）</w:t>
      </w:r>
    </w:p>
    <w:p>
      <w:pPr>
        <w:keepNext w:val="0"/>
        <w:keepLines w:val="0"/>
        <w:pageBreakBefore w:val="0"/>
        <w:widowControl w:val="0"/>
        <w:numPr>
          <w:ilvl w:val="0"/>
          <w:numId w:val="0"/>
        </w:numPr>
        <w:suppressLineNumbers w:val="0"/>
        <w:kinsoku/>
        <w:wordWrap/>
        <w:overflowPunct/>
        <w:topLinePunct w:val="0"/>
        <w:bidi w:val="0"/>
        <w:snapToGrid w:val="0"/>
        <w:spacing w:before="0" w:beforeAutospacing="0" w:after="0" w:afterAutospacing="0" w:line="576" w:lineRule="exact"/>
        <w:ind w:left="0" w:leftChars="0" w:right="0" w:rightChars="0" w:firstLine="640" w:firstLineChars="200"/>
        <w:textAlignment w:val="auto"/>
        <w:outlineLvl w:val="1"/>
        <w:rPr>
          <w:rFonts w:hint="eastAsia" w:ascii="方正黑体_GBK" w:hAnsi="方正黑体_GBK" w:eastAsia="方正黑体_GBK" w:cs="方正黑体_GBK"/>
          <w:b w:val="0"/>
          <w:bCs/>
          <w:sz w:val="32"/>
          <w:szCs w:val="32"/>
          <w:lang w:val="en-US" w:eastAsia="zh-CN"/>
        </w:rPr>
      </w:pPr>
      <w:bookmarkStart w:id="22" w:name="_Toc16391"/>
      <w:r>
        <w:rPr>
          <w:rFonts w:hint="eastAsia" w:ascii="方正黑体_GBK" w:hAnsi="方正黑体_GBK" w:eastAsia="方正黑体_GBK" w:cs="方正黑体_GBK"/>
          <w:b w:val="0"/>
          <w:bCs/>
          <w:sz w:val="32"/>
          <w:szCs w:val="32"/>
          <w:lang w:val="en-US" w:eastAsia="zh-CN"/>
        </w:rPr>
        <w:t>三、支出决算情况说明</w:t>
      </w:r>
      <w:bookmarkEnd w:id="22"/>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shd w:val="clear" w:color="auto" w:fill="FFFFFF"/>
          <w:lang w:val="en-US" w:eastAsia="zh-CN"/>
        </w:rPr>
        <w:pict>
          <v:shape id="图表 3" o:spid="_x0000_s1027" o:spt="75" type="#_x0000_t75" style="position:absolute;left:0pt;margin-left:59.3pt;margin-top:116.5pt;height:193.5pt;width:313.5pt;z-index:-251657216;mso-width-relative:page;mso-height-relative:page;" filled="f" stroked="f" coordsize="21600,21600" o:gfxdata="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">
            <v:path/>
            <v:fill on="f" focussize="0,0"/>
            <v:stroke on="f"/>
            <v:imagedata r:id="rId13" o:title=""/>
            <o:lock v:ext="edit" aspectratio="t"/>
          </v:shape>
        </w:pict>
      </w:r>
      <w:r>
        <w:rPr>
          <w:rFonts w:hint="default" w:ascii="Nimbus Roman No9 L" w:hAnsi="Nimbus Roman No9 L" w:eastAsia="方正仿宋_GBK" w:cs="Nimbus Roman No9 L"/>
          <w:sz w:val="32"/>
          <w:szCs w:val="32"/>
          <w:lang w:val="en-US" w:eastAsia="zh-CN"/>
        </w:rPr>
        <w:t>2020年本年支出合计131.65万元，其中：基本支出131.65万元，占 100.00%；项目支出0.00万元，占 0.00%；上缴上级支出0.00万元，占 0.00%；经营支出0.00万元，占 0.00%；对附属单位补助支出0.00万元，占 0.00%。</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val="0"/>
        <w:numPr>
          <w:ilvl w:val="0"/>
          <w:numId w:val="0"/>
        </w:numPr>
        <w:suppressLineNumbers w:val="0"/>
        <w:kinsoku/>
        <w:wordWrap/>
        <w:overflowPunct/>
        <w:topLinePunct w:val="0"/>
        <w:bidi w:val="0"/>
        <w:snapToGrid w:val="0"/>
        <w:spacing w:before="0" w:beforeAutospacing="0" w:after="0" w:afterAutospacing="0" w:line="576" w:lineRule="exact"/>
        <w:ind w:left="0" w:leftChars="0" w:right="0" w:rightChars="0" w:firstLine="640" w:firstLineChars="200"/>
        <w:jc w:val="center"/>
        <w:textAlignment w:val="auto"/>
        <w:rPr>
          <w:rFonts w:hint="default" w:ascii="Nimbus Roman No9 L" w:hAnsi="Nimbus Roman No9 L" w:eastAsia="方正仿宋_GBK" w:cs="Nimbus Roman No9 L"/>
          <w:sz w:val="32"/>
          <w:szCs w:val="32"/>
          <w:shd w:val="clear" w:color="auto" w:fill="FFFFFF"/>
          <w:lang w:val="en-US" w:eastAsia="zh-CN"/>
        </w:rPr>
      </w:pPr>
      <w:r>
        <w:rPr>
          <w:rFonts w:hint="default" w:ascii="Nimbus Roman No9 L" w:hAnsi="Nimbus Roman No9 L" w:eastAsia="方正仿宋_GBK" w:cs="Nimbus Roman No9 L"/>
          <w:sz w:val="32"/>
          <w:szCs w:val="32"/>
          <w:shd w:val="clear" w:color="auto" w:fill="FFFFFF"/>
          <w:lang w:val="en-US" w:eastAsia="zh-CN"/>
        </w:rPr>
        <w:t>（图3：支出决算结构图）</w:t>
      </w:r>
    </w:p>
    <w:p>
      <w:pPr>
        <w:keepNext w:val="0"/>
        <w:keepLines w:val="0"/>
        <w:pageBreakBefore w:val="0"/>
        <w:widowControl w:val="0"/>
        <w:numPr>
          <w:ilvl w:val="0"/>
          <w:numId w:val="0"/>
        </w:numPr>
        <w:suppressLineNumbers w:val="0"/>
        <w:kinsoku/>
        <w:wordWrap/>
        <w:overflowPunct/>
        <w:topLinePunct w:val="0"/>
        <w:bidi w:val="0"/>
        <w:snapToGrid w:val="0"/>
        <w:spacing w:before="0" w:beforeAutospacing="0" w:after="0" w:afterAutospacing="0" w:line="576" w:lineRule="exact"/>
        <w:ind w:left="0" w:leftChars="0" w:right="0" w:rightChars="0" w:firstLine="640" w:firstLineChars="200"/>
        <w:textAlignment w:val="auto"/>
        <w:outlineLvl w:val="1"/>
        <w:rPr>
          <w:rFonts w:hint="eastAsia" w:ascii="方正黑体_GBK" w:hAnsi="方正黑体_GBK" w:eastAsia="方正黑体_GBK" w:cs="方正黑体_GBK"/>
          <w:b w:val="0"/>
          <w:bCs/>
          <w:sz w:val="32"/>
          <w:szCs w:val="32"/>
          <w:lang w:val="en-US" w:eastAsia="zh-CN"/>
        </w:rPr>
      </w:pPr>
      <w:bookmarkStart w:id="23" w:name="_Toc26328"/>
      <w:r>
        <w:rPr>
          <w:rFonts w:hint="eastAsia" w:ascii="方正黑体_GBK" w:hAnsi="方正黑体_GBK" w:eastAsia="方正黑体_GBK" w:cs="方正黑体_GBK"/>
          <w:b w:val="0"/>
          <w:bCs/>
          <w:sz w:val="32"/>
          <w:szCs w:val="32"/>
          <w:lang w:val="en-US" w:eastAsia="zh-CN"/>
        </w:rPr>
        <w:t>四、财政拨款收入支出决算总体情况说明</w:t>
      </w:r>
      <w:bookmarkEnd w:id="23"/>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2020年财政拨款收、支总计</w:t>
      </w:r>
      <w:r>
        <w:rPr>
          <w:rFonts w:hint="default" w:ascii="Nimbus Roman No9 L" w:hAnsi="Nimbus Roman No9 L" w:eastAsia="方正仿宋_GBK" w:cs="Nimbus Roman No9 L"/>
          <w:sz w:val="32"/>
          <w:szCs w:val="32"/>
          <w:shd w:val="clear" w:color="auto" w:fill="FFFFFF"/>
          <w:lang w:val="en-US" w:eastAsia="zh-CN"/>
        </w:rPr>
        <w:t>131.64</w:t>
      </w:r>
      <w:r>
        <w:rPr>
          <w:rFonts w:hint="default" w:ascii="Nimbus Roman No9 L" w:hAnsi="Nimbus Roman No9 L" w:eastAsia="方正仿宋_GBK" w:cs="Nimbus Roman No9 L"/>
          <w:sz w:val="32"/>
          <w:szCs w:val="32"/>
          <w:lang w:val="en-US" w:eastAsia="zh-CN"/>
        </w:rPr>
        <w:t>万元。与2019年相比，财政拨款收、支总计各增加13.12万元，增长</w:t>
      </w:r>
      <w:r>
        <w:rPr>
          <w:rFonts w:hint="default" w:ascii="Nimbus Roman No9 L" w:hAnsi="Nimbus Roman No9 L" w:eastAsia="方正仿宋_GBK" w:cs="Nimbus Roman No9 L"/>
          <w:sz w:val="32"/>
          <w:szCs w:val="32"/>
          <w:shd w:val="clear" w:color="auto" w:fill="FFFFFF"/>
          <w:lang w:val="en-US" w:eastAsia="zh-CN"/>
        </w:rPr>
        <w:t>11.07</w:t>
      </w:r>
      <w:r>
        <w:rPr>
          <w:rFonts w:hint="default" w:ascii="Nimbus Roman No9 L" w:hAnsi="Nimbus Roman No9 L" w:eastAsia="方正仿宋_GBK" w:cs="Nimbus Roman No9 L"/>
          <w:sz w:val="32"/>
          <w:szCs w:val="32"/>
          <w:shd w:val="clear" w:color="auto" w:fill="FFFFFF"/>
          <w:lang w:val="en-US"/>
        </w:rPr>
        <w:t>%</w:t>
      </w:r>
      <w:r>
        <w:rPr>
          <w:rFonts w:hint="default" w:ascii="Nimbus Roman No9 L" w:hAnsi="Nimbus Roman No9 L" w:eastAsia="方正仿宋_GBK" w:cs="Nimbus Roman No9 L"/>
          <w:sz w:val="32"/>
          <w:szCs w:val="32"/>
          <w:lang w:val="en-US" w:eastAsia="zh-CN"/>
        </w:rPr>
        <w:t>。主要是变动原因是人员增加、工资调增。</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eastAsia="zh-CN"/>
        </w:rPr>
      </w:pPr>
      <w:r>
        <w:rPr>
          <w:rFonts w:hint="default" w:ascii="Nimbus Roman No9 L" w:hAnsi="Nimbus Roman No9 L" w:eastAsia="方正仿宋_GBK" w:cs="Nimbus Roman No9 L"/>
          <w:sz w:val="32"/>
          <w:szCs w:val="32"/>
          <w:shd w:val="clear" w:color="auto" w:fill="FFFFFF"/>
          <w:lang w:eastAsia="zh-CN"/>
        </w:rPr>
        <w:pict>
          <v:shape id="_x0000_s1031" o:spid="_x0000_s1031" o:spt="75" type="#_x0000_t75" style="position:absolute;left:0pt;margin-left:78.85pt;margin-top:-142.8pt;height:165.85pt;width:316.55pt;z-index:251663360;mso-width-relative:page;mso-height-relative:page;" o:ole="t" filled="f" o:preferrelative="t" stroked="f" coordsize="21600,21600">
            <v:path/>
            <v:fill on="f" focussize="0,0"/>
            <v:stroke on="f"/>
            <v:imagedata r:id="rId15" o:title=""/>
            <o:lock v:ext="edit" aspectratio="t"/>
          </v:shape>
          <o:OLEObject Type="Embed" ProgID="Excel.Chart.8" ShapeID="_x0000_s1031" DrawAspect="Content" ObjectID="_1468075727" r:id="rId14">
            <o:LockedField>false</o:LockedField>
          </o:OLEObject>
        </w:pic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eastAsia="zh-CN"/>
        </w:rPr>
      </w:pPr>
      <w:r>
        <w:rPr>
          <w:rFonts w:hint="default" w:ascii="Nimbus Roman No9 L" w:hAnsi="Nimbus Roman No9 L" w:eastAsia="方正仿宋_GBK" w:cs="Nimbus Roman No9 L"/>
          <w:sz w:val="32"/>
          <w:szCs w:val="32"/>
          <w:shd w:val="clear" w:color="auto" w:fill="FFFFFF"/>
          <w:lang w:eastAsia="zh-CN"/>
        </w:rPr>
        <w:t>（图</w:t>
      </w:r>
      <w:r>
        <w:rPr>
          <w:rFonts w:hint="default" w:ascii="Nimbus Roman No9 L" w:hAnsi="Nimbus Roman No9 L" w:eastAsia="方正仿宋_GBK" w:cs="Nimbus Roman No9 L"/>
          <w:sz w:val="32"/>
          <w:szCs w:val="32"/>
          <w:shd w:val="clear" w:color="auto" w:fill="FFFFFF"/>
          <w:lang w:val="en-US"/>
        </w:rPr>
        <w:t>4</w:t>
      </w:r>
      <w:r>
        <w:rPr>
          <w:rFonts w:hint="default" w:ascii="Nimbus Roman No9 L" w:hAnsi="Nimbus Roman No9 L" w:eastAsia="方正仿宋_GBK" w:cs="Nimbus Roman No9 L"/>
          <w:sz w:val="32"/>
          <w:szCs w:val="32"/>
          <w:shd w:val="clear" w:color="auto" w:fill="FFFFFF"/>
          <w:lang w:eastAsia="zh-CN"/>
        </w:rPr>
        <w:t>：财政拨款收、支决算总计变动情况）</w:t>
      </w:r>
    </w:p>
    <w:p>
      <w:pPr>
        <w:keepNext w:val="0"/>
        <w:keepLines w:val="0"/>
        <w:pageBreakBefore w:val="0"/>
        <w:widowControl w:val="0"/>
        <w:numPr>
          <w:ilvl w:val="0"/>
          <w:numId w:val="2"/>
        </w:numPr>
        <w:suppressLineNumbers w:val="0"/>
        <w:kinsoku/>
        <w:wordWrap/>
        <w:overflowPunct/>
        <w:topLinePunct w:val="0"/>
        <w:bidi w:val="0"/>
        <w:snapToGrid w:val="0"/>
        <w:spacing w:before="0" w:beforeAutospacing="0" w:after="0" w:afterAutospacing="0" w:line="576" w:lineRule="exact"/>
        <w:ind w:left="0" w:leftChars="0" w:right="0" w:rightChars="0" w:firstLine="640" w:firstLineChars="200"/>
        <w:textAlignment w:val="auto"/>
        <w:outlineLvl w:val="1"/>
        <w:rPr>
          <w:rFonts w:hint="eastAsia" w:ascii="方正黑体_GBK" w:hAnsi="方正黑体_GBK" w:eastAsia="方正黑体_GBK" w:cs="方正黑体_GBK"/>
          <w:b w:val="0"/>
          <w:bCs/>
          <w:sz w:val="32"/>
          <w:szCs w:val="32"/>
          <w:lang w:val="en-US" w:eastAsia="zh-CN"/>
        </w:rPr>
      </w:pPr>
      <w:bookmarkStart w:id="24" w:name="_Toc16266"/>
      <w:r>
        <w:rPr>
          <w:rFonts w:hint="eastAsia" w:ascii="方正黑体_GBK" w:hAnsi="方正黑体_GBK" w:eastAsia="方正黑体_GBK" w:cs="方正黑体_GBK"/>
          <w:b w:val="0"/>
          <w:bCs/>
          <w:sz w:val="32"/>
          <w:szCs w:val="32"/>
          <w:lang w:val="en-US" w:eastAsia="zh-CN"/>
        </w:rPr>
        <w:t>一般公共预算财政拨款支出决算情况说明</w:t>
      </w:r>
      <w:bookmarkEnd w:id="24"/>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bCs w:val="0"/>
          <w:sz w:val="32"/>
          <w:szCs w:val="32"/>
          <w:lang w:val="en-US" w:eastAsia="zh-CN"/>
        </w:rPr>
      </w:pPr>
      <w:bookmarkStart w:id="25" w:name="_Toc20728"/>
      <w:r>
        <w:rPr>
          <w:rFonts w:hint="default" w:ascii="Nimbus Roman No9 L" w:hAnsi="Nimbus Roman No9 L" w:eastAsia="方正仿宋_GBK" w:cs="Nimbus Roman No9 L"/>
          <w:b/>
          <w:bCs w:val="0"/>
          <w:sz w:val="32"/>
          <w:szCs w:val="32"/>
          <w:lang w:val="en-US" w:eastAsia="zh-CN"/>
        </w:rPr>
        <w:t>（一）一般公共预算财政拨款支出决算总体情况</w:t>
      </w:r>
      <w:bookmarkEnd w:id="25"/>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2019年一般公共预算财政拨款支出</w:t>
      </w:r>
      <w:r>
        <w:rPr>
          <w:rFonts w:hint="default" w:ascii="Nimbus Roman No9 L" w:hAnsi="Nimbus Roman No9 L" w:eastAsia="方正仿宋_GBK" w:cs="Nimbus Roman No9 L"/>
          <w:sz w:val="32"/>
          <w:szCs w:val="32"/>
          <w:shd w:val="clear" w:color="auto" w:fill="FFFFFF"/>
          <w:lang w:val="en-US" w:eastAsia="zh-CN"/>
        </w:rPr>
        <w:t>131.64</w:t>
      </w:r>
      <w:r>
        <w:rPr>
          <w:rFonts w:hint="default" w:ascii="Nimbus Roman No9 L" w:hAnsi="Nimbus Roman No9 L" w:eastAsia="方正仿宋_GBK" w:cs="Nimbus Roman No9 L"/>
          <w:sz w:val="32"/>
          <w:szCs w:val="32"/>
          <w:lang w:val="en-US" w:eastAsia="zh-CN"/>
        </w:rPr>
        <w:t>万元。与2019年相比，财政拨款收、支总计各增加13.12万元，增长</w:t>
      </w:r>
      <w:r>
        <w:rPr>
          <w:rFonts w:hint="default" w:ascii="Nimbus Roman No9 L" w:hAnsi="Nimbus Roman No9 L" w:eastAsia="方正仿宋_GBK" w:cs="Nimbus Roman No9 L"/>
          <w:sz w:val="32"/>
          <w:szCs w:val="32"/>
          <w:shd w:val="clear" w:color="auto" w:fill="FFFFFF"/>
          <w:lang w:val="en-US" w:eastAsia="zh-CN"/>
        </w:rPr>
        <w:t>11.07</w:t>
      </w:r>
      <w:r>
        <w:rPr>
          <w:rFonts w:hint="default" w:ascii="Nimbus Roman No9 L" w:hAnsi="Nimbus Roman No9 L" w:eastAsia="方正仿宋_GBK" w:cs="Nimbus Roman No9 L"/>
          <w:sz w:val="32"/>
          <w:szCs w:val="32"/>
          <w:shd w:val="clear" w:color="auto" w:fill="FFFFFF"/>
          <w:lang w:val="en-US"/>
        </w:rPr>
        <w:t>%</w:t>
      </w:r>
      <w:r>
        <w:rPr>
          <w:rFonts w:hint="default" w:ascii="Nimbus Roman No9 L" w:hAnsi="Nimbus Roman No9 L" w:eastAsia="方正仿宋_GBK" w:cs="Nimbus Roman No9 L"/>
          <w:sz w:val="32"/>
          <w:szCs w:val="32"/>
          <w:lang w:val="en-US" w:eastAsia="zh-CN"/>
        </w:rPr>
        <w:t>。主要是变动原因是人员增加、工资调增。</w: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val="en-US" w:eastAsia="zh-CN"/>
        </w:rPr>
      </w:pPr>
      <w:r>
        <w:rPr>
          <w:rFonts w:hint="default" w:ascii="Nimbus Roman No9 L" w:hAnsi="Nimbus Roman No9 L" w:eastAsia="方正仿宋_GBK" w:cs="Nimbus Roman No9 L"/>
          <w:sz w:val="32"/>
          <w:szCs w:val="32"/>
          <w:shd w:val="clear" w:color="auto" w:fill="FFFFFF"/>
          <w:lang w:eastAsia="zh-CN"/>
        </w:rPr>
        <w:pict>
          <v:shape id="_x0000_s1032" o:spid="_x0000_s1032" o:spt="75" type="#_x0000_t75" style="position:absolute;left:0pt;margin-left:65.35pt;margin-top:5.45pt;height:168.2pt;width:321.05pt;z-index:-251652096;mso-width-relative:page;mso-height-relative:page;" o:ole="t" filled="f" o:preferrelative="t" stroked="f" coordsize="21600,21600">
            <v:path/>
            <v:fill on="f" focussize="0,0"/>
            <v:stroke on="f"/>
            <v:imagedata r:id="rId17" o:title=""/>
            <o:lock v:ext="edit" aspectratio="t"/>
          </v:shape>
          <o:OLEObject Type="Embed" ProgID="Excel.Chart.8" ShapeID="_x0000_s1032" DrawAspect="Content" ObjectID="_1468075728" r:id="rId16">
            <o:LockedField>false</o:LockedField>
          </o:OLEObject>
        </w:pic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val="en-US" w:eastAsia="zh-CN"/>
        </w:rPr>
      </w:pPr>
      <w:r>
        <w:rPr>
          <w:rFonts w:hint="default" w:ascii="Nimbus Roman No9 L" w:hAnsi="Nimbus Roman No9 L" w:eastAsia="方正仿宋_GBK" w:cs="Nimbus Roman No9 L"/>
          <w:sz w:val="32"/>
          <w:szCs w:val="32"/>
          <w:shd w:val="clear" w:color="auto" w:fill="FFFFFF"/>
          <w:lang w:val="en-US" w:eastAsia="zh-CN"/>
        </w:rPr>
        <w:t>（图5：一般公共预算财政拨款支出决算变动情况）</w:t>
      </w:r>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bCs w:val="0"/>
          <w:sz w:val="32"/>
          <w:szCs w:val="32"/>
          <w:lang w:val="en-US" w:eastAsia="zh-CN"/>
        </w:rPr>
      </w:pPr>
      <w:bookmarkStart w:id="26" w:name="_Toc338"/>
      <w:r>
        <w:rPr>
          <w:rFonts w:hint="default" w:ascii="Nimbus Roman No9 L" w:hAnsi="Nimbus Roman No9 L" w:eastAsia="方正仿宋_GBK" w:cs="Nimbus Roman No9 L"/>
          <w:b/>
          <w:bCs w:val="0"/>
          <w:sz w:val="32"/>
          <w:szCs w:val="32"/>
          <w:lang w:val="en-US" w:eastAsia="zh-CN"/>
        </w:rPr>
        <w:t>（二）一般公共预算财政拨款支出决算结构情况</w:t>
      </w:r>
      <w:bookmarkEnd w:id="26"/>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2020年一般公共预算财政拨款支出</w:t>
      </w:r>
      <w:r>
        <w:rPr>
          <w:rFonts w:hint="default" w:ascii="Nimbus Roman No9 L" w:hAnsi="Nimbus Roman No9 L" w:eastAsia="方正仿宋_GBK" w:cs="Nimbus Roman No9 L"/>
          <w:sz w:val="32"/>
          <w:szCs w:val="32"/>
          <w:shd w:val="clear" w:color="auto" w:fill="FFFFFF"/>
          <w:lang w:val="en-US" w:eastAsia="zh-CN"/>
        </w:rPr>
        <w:t>131.64</w:t>
      </w:r>
      <w:r>
        <w:rPr>
          <w:rFonts w:hint="default" w:ascii="Nimbus Roman No9 L" w:hAnsi="Nimbus Roman No9 L" w:eastAsia="方正仿宋_GBK" w:cs="Nimbus Roman No9 L"/>
          <w:sz w:val="32"/>
          <w:szCs w:val="32"/>
          <w:lang w:val="en-US" w:eastAsia="zh-CN"/>
        </w:rPr>
        <w:t>万元，主要用于以下方面:一般公共服务（类）支出</w:t>
      </w:r>
      <w:r>
        <w:rPr>
          <w:rFonts w:hint="default" w:ascii="Nimbus Roman No9 L" w:hAnsi="Nimbus Roman No9 L" w:eastAsia="方正仿宋_GBK" w:cs="Nimbus Roman No9 L"/>
          <w:sz w:val="32"/>
          <w:szCs w:val="32"/>
          <w:shd w:val="clear" w:color="auto" w:fill="FFFFFF"/>
          <w:lang w:val="en-US" w:eastAsia="zh-CN"/>
        </w:rPr>
        <w:t>99.48</w:t>
      </w:r>
      <w:r>
        <w:rPr>
          <w:rFonts w:hint="default" w:ascii="Nimbus Roman No9 L" w:hAnsi="Nimbus Roman No9 L" w:eastAsia="方正仿宋_GBK" w:cs="Nimbus Roman No9 L"/>
          <w:sz w:val="32"/>
          <w:szCs w:val="32"/>
          <w:lang w:val="en-US" w:eastAsia="zh-CN"/>
        </w:rPr>
        <w:t>万元，占75.57%；外交支出（类）0.00万元，占0.00%，国防支出（类）0.00万元，占0.00%；公共安全支出（类）0.00万元，占0.00%；教育支出（类）0.00万元，占0.00%；科学技术（类）支出0.00万元，占0.00%；文化旅游体育与传媒（类）支出0.00万元，占0.00%；社会保障和就业（类）支出14.02万元，占10.65%；卫生健康支出（类）7.39万元，占5.61%；节能环保支出（类）0.00万元，占0.00%；城乡社区支出（类）0.00万元，占0.00%；农林水支出（类）0.00万元，占0.00%；交通运输支出（类）0.00万元，占0.00%；资源勘探信息等支出（类）0.00万元，占0.00%；商业服务业等支出（类）0.00万元，占0.00%；金融支出（类）0.00万元，占0.00%；援助其他地区支出（类）0.00万元，占0.00%；自然资源海洋气象等支出（类）0.00万元，占0.00%；住房保障</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支出（类）10.76万元，占8.17%；粮油物资储备支出（类）0.00万元，占0.00%；灾害防治及应急管理支出（类）0.00万元，占0.00%；其他支出（类）0.00万元，占0.00%；债务还本支出（类）0.00万元，占0.00%；债务付息支出（类）0.00万元，占0.00%。</w: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pict>
          <v:shape id="对象 99" o:spid="_x0000_s1033" o:spt="75" type="#_x0000_t75" style="position:absolute;left:0pt;margin-left:64.85pt;margin-top:-13pt;height:191.5pt;width:315.9pt;z-index:-251651072;mso-width-relative:page;mso-height-relative:page;" o:ole="t" filled="f" o:preferrelative="t" stroked="f" coordsize="21600,21600">
            <v:path/>
            <v:fill on="f" focussize="0,0"/>
            <v:stroke on="f"/>
            <v:imagedata r:id="rId19" o:title=""/>
            <o:lock v:ext="edit" aspectratio="t"/>
          </v:shape>
          <o:OLEObject Type="Embed" ProgID="Excel.Chart" ShapeID="对象 99" DrawAspect="Content" ObjectID="_1468075729" r:id="rId18">
            <o:LockedField>false</o:LockedField>
          </o:OLEObject>
        </w:pic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lang w:val="en-US" w:eastAsia="zh-CN"/>
        </w:rPr>
      </w:pP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jc w:val="center"/>
        <w:textAlignment w:val="auto"/>
        <w:rPr>
          <w:rFonts w:hint="default" w:ascii="Nimbus Roman No9 L" w:hAnsi="Nimbus Roman No9 L" w:eastAsia="方正仿宋_GBK" w:cs="Nimbus Roman No9 L"/>
          <w:sz w:val="32"/>
          <w:szCs w:val="32"/>
          <w:shd w:val="clear" w:color="auto" w:fill="FFFFFF"/>
          <w:lang w:val="en-US" w:eastAsia="zh-CN"/>
        </w:rPr>
      </w:pPr>
      <w:r>
        <w:rPr>
          <w:rFonts w:hint="default" w:ascii="Nimbus Roman No9 L" w:hAnsi="Nimbus Roman No9 L" w:eastAsia="方正仿宋_GBK" w:cs="Nimbus Roman No9 L"/>
          <w:sz w:val="32"/>
          <w:szCs w:val="32"/>
          <w:shd w:val="clear" w:color="auto" w:fill="FFFFFF"/>
          <w:lang w:val="en-US" w:eastAsia="zh-CN"/>
        </w:rPr>
        <w:t>（图6：一般公共预算财政拨款支出决算结构）</w:t>
      </w:r>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bCs w:val="0"/>
          <w:sz w:val="32"/>
          <w:szCs w:val="32"/>
          <w:lang w:val="en-US" w:eastAsia="zh-CN"/>
        </w:rPr>
      </w:pPr>
      <w:bookmarkStart w:id="27" w:name="_Toc23751"/>
      <w:r>
        <w:rPr>
          <w:rFonts w:hint="default" w:ascii="Nimbus Roman No9 L" w:hAnsi="Nimbus Roman No9 L" w:eastAsia="方正仿宋_GBK" w:cs="Nimbus Roman No9 L"/>
          <w:b/>
          <w:bCs w:val="0"/>
          <w:sz w:val="32"/>
          <w:szCs w:val="32"/>
          <w:lang w:val="en-US" w:eastAsia="zh-CN"/>
        </w:rPr>
        <w:t>（三）一般公共预算财政拨款支出决算具体情况</w:t>
      </w:r>
      <w:bookmarkEnd w:id="27"/>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2020年一般公共预算支出决算数为131.64，完成预算100.00%。其中：</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1.一般公共服务（类）纪检监察事务（款）事业运行（项）: 支出决算为99.48万元，完成预算100%，决算数等于预算数。</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2.社会保障和就业（类）行政事业单位离退休（款）机关事业单位养老保险缴费支出（项）: 支出决算为9.35万元，完成预算100%，决算数等于预算数。</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3.社会保障和就业（类）行政事业单位离退休（款）机关事业单位职业年金缴费支出（项）: 支出决算为4.67万元，完成预算100%，决算数等于预算数。</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4.卫生健康（类）行政事业单位医疗（款）事业单位医疗（项）:支出决算为6.05万元，完成预算100%，决算数等于预算数。</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5.卫生健康（类）行政事业单位医疗（款）其他行政事业单位医疗支出（项）:支出决算为1.34万元，完成预算100%，决算数等于预算数。</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6.住房保障支出（类）住房改革支出（款）住房公积金（项）:支出决算为10.76万元，完成预算100%，决算数等于预算数。</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outlineLvl w:val="1"/>
        <w:rPr>
          <w:rFonts w:hint="eastAsia" w:ascii="方正黑体_GBK" w:hAnsi="方正黑体_GBK" w:eastAsia="方正黑体_GBK" w:cs="方正黑体_GBK"/>
          <w:b w:val="0"/>
          <w:bCs/>
          <w:sz w:val="32"/>
          <w:szCs w:val="32"/>
          <w:lang w:val="en-US" w:eastAsia="zh-CN"/>
        </w:rPr>
      </w:pPr>
      <w:bookmarkStart w:id="28" w:name="_Toc30092"/>
      <w:r>
        <w:rPr>
          <w:rFonts w:hint="eastAsia" w:ascii="方正黑体_GBK" w:hAnsi="方正黑体_GBK" w:eastAsia="方正黑体_GBK" w:cs="方正黑体_GBK"/>
          <w:b w:val="0"/>
          <w:bCs/>
          <w:sz w:val="32"/>
          <w:szCs w:val="32"/>
          <w:lang w:val="en-US" w:eastAsia="zh-CN"/>
        </w:rPr>
        <w:t>六、一般公共预算财政拨款基本支出决算情况说明</w:t>
      </w:r>
      <w:bookmarkEnd w:id="28"/>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2020年一般公共预算财政拨款基本支出131.64万元，其中：</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人员经费121.48万元，主要包括：基本工资、津贴补贴、奖金、伙食补助费、绩效工资、机关事业单位基本养老保险缴费、职业年金缴费、 其 他社会保障缴费、其他工资福利支出、离休费、退休费、抚恤金、生活补助、医疗费补助、奖励金、住房公积金、其他对个人和家庭的补助支出等。</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日常公用经费10.17万元，主要包括：办公费、印刷费、咨询费、手续费、水费、电费、邮电费、取暖费、物业管理费、差旅费、因公出国 （境）费用、维修（护）费、租赁费、会议费、培训费、公务接待费、劳务费、委托业务费、工会经费、福利费、公务用车运行维护费、其他交通费、税金及附加费 用、其他商品和服务支出、办公设备购置、专用设备购置、信息网络及软件购置更新、其他资本性支出等。</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outlineLvl w:val="1"/>
        <w:rPr>
          <w:rFonts w:hint="eastAsia" w:ascii="方正黑体_GBK" w:hAnsi="方正黑体_GBK" w:eastAsia="方正黑体_GBK" w:cs="方正黑体_GBK"/>
          <w:b w:val="0"/>
          <w:bCs/>
          <w:sz w:val="32"/>
          <w:szCs w:val="32"/>
          <w:lang w:val="en-US" w:eastAsia="zh-CN"/>
        </w:rPr>
      </w:pPr>
      <w:bookmarkStart w:id="29" w:name="_Toc6084"/>
      <w:r>
        <w:rPr>
          <w:rFonts w:hint="eastAsia" w:ascii="方正黑体_GBK" w:hAnsi="方正黑体_GBK" w:eastAsia="方正黑体_GBK" w:cs="方正黑体_GBK"/>
          <w:b w:val="0"/>
          <w:bCs/>
          <w:sz w:val="32"/>
          <w:szCs w:val="32"/>
          <w:lang w:val="en-US" w:eastAsia="zh-CN"/>
        </w:rPr>
        <w:t>七、“三公”经费财政拨款支出决算情况说明</w:t>
      </w:r>
      <w:bookmarkEnd w:id="29"/>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color w:val="000000"/>
          <w:sz w:val="32"/>
          <w:szCs w:val="32"/>
        </w:rPr>
      </w:pPr>
      <w:bookmarkStart w:id="30" w:name="_Toc25011"/>
      <w:bookmarkStart w:id="31" w:name="_Toc18797"/>
      <w:r>
        <w:rPr>
          <w:rFonts w:hint="default" w:ascii="Nimbus Roman No9 L" w:hAnsi="Nimbus Roman No9 L" w:eastAsia="方正仿宋_GBK" w:cs="Nimbus Roman No9 L"/>
          <w:b/>
          <w:color w:val="000000"/>
          <w:sz w:val="32"/>
          <w:szCs w:val="32"/>
        </w:rPr>
        <w:t>（一）“三公”经费财政拨款支出决算总体情况说明</w:t>
      </w:r>
      <w:bookmarkEnd w:id="30"/>
      <w:bookmarkEnd w:id="31"/>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textAlignment w:val="auto"/>
        <w:rPr>
          <w:rFonts w:hint="default" w:ascii="Nimbus Roman No9 L" w:hAnsi="Nimbus Roman No9 L" w:eastAsia="方正仿宋_GBK" w:cs="Nimbus Roman No9 L"/>
          <w:b/>
          <w:color w:val="000000"/>
          <w:sz w:val="32"/>
          <w:szCs w:val="32"/>
        </w:rPr>
      </w:pPr>
      <w:r>
        <w:rPr>
          <w:rFonts w:hint="default" w:ascii="Nimbus Roman No9 L" w:hAnsi="Nimbus Roman No9 L" w:eastAsia="方正仿宋_GBK" w:cs="Nimbus Roman No9 L"/>
          <w:color w:val="000000"/>
          <w:sz w:val="32"/>
          <w:szCs w:val="32"/>
        </w:rPr>
        <w:t>20</w:t>
      </w:r>
      <w:r>
        <w:rPr>
          <w:rFonts w:hint="default" w:ascii="Nimbus Roman No9 L" w:hAnsi="Nimbus Roman No9 L" w:eastAsia="方正仿宋_GBK" w:cs="Nimbus Roman No9 L"/>
          <w:color w:val="000000"/>
          <w:sz w:val="32"/>
          <w:szCs w:val="32"/>
          <w:lang w:val="en-US" w:eastAsia="zh-CN"/>
        </w:rPr>
        <w:t>20</w:t>
      </w:r>
      <w:r>
        <w:rPr>
          <w:rFonts w:hint="default" w:ascii="Nimbus Roman No9 L" w:hAnsi="Nimbus Roman No9 L" w:eastAsia="方正仿宋_GBK" w:cs="Nimbus Roman No9 L"/>
          <w:color w:val="000000"/>
          <w:sz w:val="32"/>
          <w:szCs w:val="32"/>
        </w:rPr>
        <w:t>年度“三公”经费财政拨款支出决算为</w:t>
      </w:r>
      <w:r>
        <w:rPr>
          <w:rFonts w:hint="default" w:ascii="Nimbus Roman No9 L" w:hAnsi="Nimbus Roman No9 L" w:eastAsia="方正仿宋_GBK" w:cs="Nimbus Roman No9 L"/>
          <w:color w:val="000000"/>
          <w:sz w:val="32"/>
          <w:szCs w:val="32"/>
          <w:lang w:val="en-US" w:eastAsia="zh-CN"/>
        </w:rPr>
        <w:t>0.05</w:t>
      </w:r>
      <w:r>
        <w:rPr>
          <w:rFonts w:hint="default" w:ascii="Nimbus Roman No9 L" w:hAnsi="Nimbus Roman No9 L" w:eastAsia="方正仿宋_GBK" w:cs="Nimbus Roman No9 L"/>
          <w:color w:val="000000"/>
          <w:sz w:val="32"/>
          <w:szCs w:val="32"/>
        </w:rPr>
        <w:t>万元，完成预算100%，决算数与预算数持平。</w: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color w:val="000000"/>
          <w:sz w:val="32"/>
          <w:szCs w:val="32"/>
        </w:rPr>
      </w:pPr>
      <w:bookmarkStart w:id="32" w:name="_Toc5526"/>
      <w:bookmarkStart w:id="33" w:name="_Toc20366"/>
      <w:r>
        <w:rPr>
          <w:rFonts w:hint="default" w:ascii="Nimbus Roman No9 L" w:hAnsi="Nimbus Roman No9 L" w:eastAsia="方正仿宋_GBK" w:cs="Nimbus Roman No9 L"/>
          <w:b/>
          <w:color w:val="000000"/>
          <w:sz w:val="32"/>
          <w:szCs w:val="32"/>
        </w:rPr>
        <w:t>（二）“三公”经费财政拨款支出决算具体情况说明</w:t>
      </w:r>
      <w:bookmarkEnd w:id="32"/>
      <w:bookmarkEnd w:id="33"/>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textAlignment w:val="auto"/>
        <w:rPr>
          <w:rFonts w:hint="default" w:ascii="Nimbus Roman No9 L" w:hAnsi="Nimbus Roman No9 L" w:eastAsia="方正仿宋_GBK" w:cs="Nimbus Roman No9 L"/>
          <w:color w:val="000000"/>
          <w:sz w:val="32"/>
          <w:szCs w:val="32"/>
        </w:rPr>
      </w:pPr>
      <w:r>
        <w:rPr>
          <w:rFonts w:hint="default" w:ascii="Nimbus Roman No9 L" w:hAnsi="Nimbus Roman No9 L" w:eastAsia="方正仿宋_GBK" w:cs="Nimbus Roman No9 L"/>
          <w:color w:val="000000"/>
          <w:sz w:val="32"/>
          <w:szCs w:val="32"/>
          <w:lang w:val="en-US" w:eastAsia="zh-CN"/>
        </w:rPr>
        <w:t>2020年</w:t>
      </w:r>
      <w:r>
        <w:rPr>
          <w:rFonts w:hint="default" w:ascii="Nimbus Roman No9 L" w:hAnsi="Nimbus Roman No9 L" w:eastAsia="方正仿宋_GBK" w:cs="Nimbus Roman No9 L"/>
          <w:color w:val="000000"/>
          <w:sz w:val="32"/>
          <w:szCs w:val="32"/>
        </w:rPr>
        <w:t>“三公”经费财政拨款支出决算中，因公出国（境）费支出决算0.00万元，占0.00%；公务用车购置及运行维护费支出决算</w:t>
      </w:r>
      <w:r>
        <w:rPr>
          <w:rFonts w:hint="default" w:ascii="Nimbus Roman No9 L" w:hAnsi="Nimbus Roman No9 L" w:eastAsia="方正仿宋_GBK" w:cs="Nimbus Roman No9 L"/>
          <w:color w:val="000000"/>
          <w:sz w:val="32"/>
          <w:szCs w:val="32"/>
          <w:lang w:val="en-US" w:eastAsia="zh-CN"/>
        </w:rPr>
        <w:t>0.00</w:t>
      </w:r>
      <w:r>
        <w:rPr>
          <w:rFonts w:hint="default" w:ascii="Nimbus Roman No9 L" w:hAnsi="Nimbus Roman No9 L" w:eastAsia="方正仿宋_GBK" w:cs="Nimbus Roman No9 L"/>
          <w:color w:val="000000"/>
          <w:sz w:val="32"/>
          <w:szCs w:val="32"/>
        </w:rPr>
        <w:t>万元，占0.00%；公务接待费支出决算</w:t>
      </w:r>
      <w:r>
        <w:rPr>
          <w:rFonts w:hint="default" w:ascii="Nimbus Roman No9 L" w:hAnsi="Nimbus Roman No9 L" w:eastAsia="方正仿宋_GBK" w:cs="Nimbus Roman No9 L"/>
          <w:color w:val="000000"/>
          <w:sz w:val="32"/>
          <w:szCs w:val="32"/>
          <w:lang w:val="en-US" w:eastAsia="zh-CN"/>
        </w:rPr>
        <w:t>0.05</w:t>
      </w:r>
      <w:r>
        <w:rPr>
          <w:rFonts w:hint="default" w:ascii="Nimbus Roman No9 L" w:hAnsi="Nimbus Roman No9 L" w:eastAsia="方正仿宋_GBK" w:cs="Nimbus Roman No9 L"/>
          <w:color w:val="000000"/>
          <w:sz w:val="32"/>
          <w:szCs w:val="32"/>
        </w:rPr>
        <w:t>万元，占</w:t>
      </w:r>
      <w:r>
        <w:rPr>
          <w:rFonts w:hint="default" w:ascii="Nimbus Roman No9 L" w:hAnsi="Nimbus Roman No9 L" w:eastAsia="方正仿宋_GBK" w:cs="Nimbus Roman No9 L"/>
          <w:color w:val="000000"/>
          <w:sz w:val="32"/>
          <w:szCs w:val="32"/>
          <w:lang w:val="en-US" w:eastAsia="zh-CN"/>
        </w:rPr>
        <w:t>100</w:t>
      </w:r>
      <w:r>
        <w:rPr>
          <w:rFonts w:hint="default" w:ascii="Nimbus Roman No9 L" w:hAnsi="Nimbus Roman No9 L" w:eastAsia="方正仿宋_GBK" w:cs="Nimbus Roman No9 L"/>
          <w:color w:val="000000"/>
          <w:sz w:val="32"/>
          <w:szCs w:val="32"/>
        </w:rPr>
        <w:t>%。具体情况如下：</w:t>
      </w:r>
    </w:p>
    <w:p>
      <w:pPr>
        <w:keepNext w:val="0"/>
        <w:keepLines w:val="0"/>
        <w:pageBreakBefore w:val="0"/>
        <w:numPr>
          <w:ilvl w:val="0"/>
          <w:numId w:val="0"/>
        </w:numPr>
        <w:kinsoku/>
        <w:wordWrap/>
        <w:overflowPunct/>
        <w:topLinePunct w:val="0"/>
        <w:bidi w:val="0"/>
        <w:spacing w:before="0" w:beforeAutospacing="0" w:after="0" w:afterAutospacing="0" w:line="576" w:lineRule="exact"/>
        <w:ind w:left="0" w:leftChars="0" w:right="0" w:rightChars="0" w:firstLine="640" w:firstLineChars="200"/>
        <w:textAlignment w:val="auto"/>
        <w:rPr>
          <w:rFonts w:hint="default" w:ascii="Nimbus Roman No9 L" w:hAnsi="Nimbus Roman No9 L" w:eastAsia="方正仿宋_GBK" w:cs="Nimbus Roman No9 L"/>
          <w:color w:val="000000"/>
          <w:sz w:val="32"/>
          <w:szCs w:val="32"/>
        </w:rPr>
      </w:pPr>
      <w:r>
        <w:rPr>
          <w:rFonts w:hint="default" w:ascii="Nimbus Roman No9 L" w:hAnsi="Nimbus Roman No9 L" w:eastAsia="方正仿宋_GBK" w:cs="Nimbus Roman No9 L"/>
          <w:color w:val="000000"/>
          <w:sz w:val="32"/>
          <w:szCs w:val="32"/>
          <w:lang w:val="en-US" w:eastAsia="zh-CN"/>
        </w:rPr>
        <w:t>1.</w:t>
      </w:r>
      <w:r>
        <w:rPr>
          <w:rFonts w:hint="default" w:ascii="Nimbus Roman No9 L" w:hAnsi="Nimbus Roman No9 L" w:eastAsia="方正仿宋_GBK" w:cs="Nimbus Roman No9 L"/>
          <w:color w:val="000000"/>
          <w:sz w:val="32"/>
          <w:szCs w:val="32"/>
        </w:rPr>
        <w:t>因公出国（境）经费支出0.00万元。</w:t>
      </w:r>
    </w:p>
    <w:p>
      <w:pPr>
        <w:keepNext w:val="0"/>
        <w:keepLines w:val="0"/>
        <w:pageBreakBefore w:val="0"/>
        <w:numPr>
          <w:ilvl w:val="0"/>
          <w:numId w:val="0"/>
        </w:numPr>
        <w:kinsoku/>
        <w:wordWrap/>
        <w:overflowPunct/>
        <w:topLinePunct w:val="0"/>
        <w:bidi w:val="0"/>
        <w:spacing w:before="0" w:beforeAutospacing="0" w:after="0" w:afterAutospacing="0" w:line="576" w:lineRule="exact"/>
        <w:ind w:left="0" w:leftChars="0" w:right="0" w:rightChars="0" w:firstLine="640" w:firstLineChars="200"/>
        <w:textAlignment w:val="auto"/>
        <w:rPr>
          <w:rFonts w:hint="default" w:ascii="Nimbus Roman No9 L" w:hAnsi="Nimbus Roman No9 L" w:eastAsia="方正仿宋_GBK" w:cs="Nimbus Roman No9 L"/>
          <w:color w:val="000000"/>
          <w:sz w:val="32"/>
          <w:szCs w:val="32"/>
        </w:rPr>
      </w:pPr>
      <w:r>
        <w:rPr>
          <w:rFonts w:hint="default" w:ascii="Nimbus Roman No9 L" w:hAnsi="Nimbus Roman No9 L" w:eastAsia="方正仿宋_GBK" w:cs="Nimbus Roman No9 L"/>
          <w:color w:val="000000"/>
          <w:sz w:val="32"/>
          <w:szCs w:val="32"/>
          <w:lang w:val="en-US" w:eastAsia="zh-CN"/>
        </w:rPr>
        <w:t>2.</w:t>
      </w:r>
      <w:r>
        <w:rPr>
          <w:rFonts w:hint="default" w:ascii="Nimbus Roman No9 L" w:hAnsi="Nimbus Roman No9 L" w:eastAsia="方正仿宋_GBK" w:cs="Nimbus Roman No9 L"/>
          <w:color w:val="000000"/>
          <w:sz w:val="32"/>
          <w:szCs w:val="32"/>
        </w:rPr>
        <w:t>公务用车购置及运行维护费支出</w:t>
      </w:r>
      <w:r>
        <w:rPr>
          <w:rFonts w:hint="default" w:ascii="Nimbus Roman No9 L" w:hAnsi="Nimbus Roman No9 L" w:eastAsia="方正仿宋_GBK" w:cs="Nimbus Roman No9 L"/>
          <w:color w:val="000000"/>
          <w:sz w:val="32"/>
          <w:szCs w:val="32"/>
          <w:lang w:val="en-US" w:eastAsia="zh-CN"/>
        </w:rPr>
        <w:t>0.00</w:t>
      </w:r>
      <w:r>
        <w:rPr>
          <w:rFonts w:hint="default" w:ascii="Nimbus Roman No9 L" w:hAnsi="Nimbus Roman No9 L" w:eastAsia="方正仿宋_GBK" w:cs="Nimbus Roman No9 L"/>
          <w:color w:val="000000"/>
          <w:sz w:val="32"/>
          <w:szCs w:val="32"/>
        </w:rPr>
        <w:t>万元。</w:t>
      </w:r>
    </w:p>
    <w:p>
      <w:pPr>
        <w:keepNext w:val="0"/>
        <w:keepLines w:val="0"/>
        <w:pageBreakBefore w:val="0"/>
        <w:numPr>
          <w:ilvl w:val="0"/>
          <w:numId w:val="0"/>
        </w:numPr>
        <w:kinsoku/>
        <w:wordWrap/>
        <w:overflowPunct/>
        <w:topLinePunct w:val="0"/>
        <w:bidi w:val="0"/>
        <w:spacing w:before="0" w:beforeAutospacing="0" w:after="0" w:afterAutospacing="0" w:line="576" w:lineRule="exact"/>
        <w:ind w:left="0" w:leftChars="0" w:right="0" w:rightChars="0" w:firstLine="640" w:firstLineChars="200"/>
        <w:textAlignment w:val="auto"/>
        <w:rPr>
          <w:rFonts w:hint="default" w:ascii="Nimbus Roman No9 L" w:hAnsi="Nimbus Roman No9 L" w:eastAsia="方正仿宋_GBK" w:cs="Nimbus Roman No9 L"/>
          <w:color w:val="000000"/>
          <w:sz w:val="32"/>
          <w:szCs w:val="32"/>
        </w:rPr>
      </w:pPr>
      <w:r>
        <w:rPr>
          <w:rFonts w:hint="default" w:ascii="Nimbus Roman No9 L" w:hAnsi="Nimbus Roman No9 L" w:eastAsia="方正仿宋_GBK" w:cs="Nimbus Roman No9 L"/>
          <w:color w:val="000000"/>
          <w:sz w:val="32"/>
          <w:szCs w:val="32"/>
          <w:lang w:val="en-US" w:eastAsia="zh-CN"/>
        </w:rPr>
        <w:t>3.</w:t>
      </w:r>
      <w:r>
        <w:rPr>
          <w:rFonts w:hint="default" w:ascii="Nimbus Roman No9 L" w:hAnsi="Nimbus Roman No9 L" w:eastAsia="方正仿宋_GBK" w:cs="Nimbus Roman No9 L"/>
          <w:color w:val="000000"/>
          <w:sz w:val="32"/>
          <w:szCs w:val="32"/>
        </w:rPr>
        <w:t>公务接待费支出</w:t>
      </w:r>
      <w:r>
        <w:rPr>
          <w:rFonts w:hint="default" w:ascii="Nimbus Roman No9 L" w:hAnsi="Nimbus Roman No9 L" w:eastAsia="方正仿宋_GBK" w:cs="Nimbus Roman No9 L"/>
          <w:color w:val="000000"/>
          <w:sz w:val="32"/>
          <w:szCs w:val="32"/>
          <w:lang w:val="en-US" w:eastAsia="zh-CN"/>
        </w:rPr>
        <w:t>0.05</w:t>
      </w:r>
      <w:r>
        <w:rPr>
          <w:rFonts w:hint="default" w:ascii="Nimbus Roman No9 L" w:hAnsi="Nimbus Roman No9 L" w:eastAsia="方正仿宋_GBK" w:cs="Nimbus Roman No9 L"/>
          <w:color w:val="000000"/>
          <w:sz w:val="32"/>
          <w:szCs w:val="32"/>
        </w:rPr>
        <w:t>万元，完成预算</w:t>
      </w:r>
      <w:r>
        <w:rPr>
          <w:rFonts w:hint="default" w:ascii="Nimbus Roman No9 L" w:hAnsi="Nimbus Roman No9 L" w:eastAsia="方正仿宋_GBK" w:cs="Nimbus Roman No9 L"/>
          <w:color w:val="000000"/>
          <w:sz w:val="32"/>
          <w:szCs w:val="32"/>
          <w:lang w:val="en-US" w:eastAsia="zh-CN"/>
        </w:rPr>
        <w:t>100.00</w:t>
      </w:r>
      <w:r>
        <w:rPr>
          <w:rFonts w:hint="default" w:ascii="Nimbus Roman No9 L" w:hAnsi="Nimbus Roman No9 L" w:eastAsia="方正仿宋_GBK" w:cs="Nimbus Roman No9 L"/>
          <w:color w:val="000000"/>
          <w:sz w:val="32"/>
          <w:szCs w:val="32"/>
        </w:rPr>
        <w:t>%。公务接待费支出决算比201</w:t>
      </w:r>
      <w:r>
        <w:rPr>
          <w:rFonts w:hint="default" w:ascii="Nimbus Roman No9 L" w:hAnsi="Nimbus Roman No9 L" w:eastAsia="方正仿宋_GBK" w:cs="Nimbus Roman No9 L"/>
          <w:color w:val="000000"/>
          <w:sz w:val="32"/>
          <w:szCs w:val="32"/>
          <w:lang w:val="en-US" w:eastAsia="zh-CN"/>
        </w:rPr>
        <w:t>9</w:t>
      </w:r>
      <w:r>
        <w:rPr>
          <w:rFonts w:hint="default" w:ascii="Nimbus Roman No9 L" w:hAnsi="Nimbus Roman No9 L" w:eastAsia="方正仿宋_GBK" w:cs="Nimbus Roman No9 L"/>
          <w:color w:val="000000"/>
          <w:sz w:val="32"/>
          <w:szCs w:val="32"/>
        </w:rPr>
        <w:t>年增加0</w:t>
      </w:r>
      <w:r>
        <w:rPr>
          <w:rFonts w:hint="default" w:ascii="Nimbus Roman No9 L" w:hAnsi="Nimbus Roman No9 L" w:eastAsia="方正仿宋_GBK" w:cs="Nimbus Roman No9 L"/>
          <w:color w:val="000000"/>
          <w:sz w:val="32"/>
          <w:szCs w:val="32"/>
          <w:lang w:val="en-US" w:eastAsia="zh-CN"/>
        </w:rPr>
        <w:t>.05</w:t>
      </w:r>
      <w:r>
        <w:rPr>
          <w:rFonts w:hint="default" w:ascii="Nimbus Roman No9 L" w:hAnsi="Nimbus Roman No9 L" w:eastAsia="方正仿宋_GBK" w:cs="Nimbus Roman No9 L"/>
          <w:color w:val="000000"/>
          <w:sz w:val="32"/>
          <w:szCs w:val="32"/>
        </w:rPr>
        <w:t>万元，增长</w:t>
      </w:r>
      <w:r>
        <w:rPr>
          <w:rFonts w:hint="default" w:ascii="Nimbus Roman No9 L" w:hAnsi="Nimbus Roman No9 L" w:eastAsia="方正仿宋_GBK" w:cs="Nimbus Roman No9 L"/>
          <w:color w:val="000000"/>
          <w:sz w:val="32"/>
          <w:szCs w:val="32"/>
          <w:lang w:val="en-US" w:eastAsia="zh-CN"/>
        </w:rPr>
        <w:t>100</w:t>
      </w:r>
      <w:r>
        <w:rPr>
          <w:rFonts w:hint="default" w:ascii="Nimbus Roman No9 L" w:hAnsi="Nimbus Roman No9 L" w:eastAsia="方正仿宋_GBK" w:cs="Nimbus Roman No9 L"/>
          <w:color w:val="000000"/>
          <w:sz w:val="32"/>
          <w:szCs w:val="32"/>
        </w:rPr>
        <w:t>%。主要原因是接待批次增加。其中：</w: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textAlignment w:val="auto"/>
        <w:rPr>
          <w:rFonts w:hint="default" w:ascii="Nimbus Roman No9 L" w:hAnsi="Nimbus Roman No9 L" w:eastAsia="方正仿宋_GBK" w:cs="Nimbus Roman No9 L"/>
          <w:color w:val="000000"/>
          <w:sz w:val="32"/>
          <w:szCs w:val="32"/>
        </w:rPr>
      </w:pPr>
      <w:r>
        <w:rPr>
          <w:rFonts w:hint="default" w:ascii="Nimbus Roman No9 L" w:hAnsi="Nimbus Roman No9 L" w:eastAsia="方正仿宋_GBK" w:cs="Nimbus Roman No9 L"/>
          <w:color w:val="000000"/>
          <w:sz w:val="32"/>
          <w:szCs w:val="32"/>
        </w:rPr>
        <w:t>国内公务接待支出</w:t>
      </w:r>
      <w:r>
        <w:rPr>
          <w:rFonts w:hint="default" w:ascii="Nimbus Roman No9 L" w:hAnsi="Nimbus Roman No9 L" w:eastAsia="方正仿宋_GBK" w:cs="Nimbus Roman No9 L"/>
          <w:color w:val="000000"/>
          <w:sz w:val="32"/>
          <w:szCs w:val="32"/>
          <w:lang w:val="en-US" w:eastAsia="zh-CN"/>
        </w:rPr>
        <w:t>0.05</w:t>
      </w:r>
      <w:r>
        <w:rPr>
          <w:rFonts w:hint="default" w:ascii="Nimbus Roman No9 L" w:hAnsi="Nimbus Roman No9 L" w:eastAsia="方正仿宋_GBK" w:cs="Nimbus Roman No9 L"/>
          <w:color w:val="000000"/>
          <w:sz w:val="32"/>
          <w:szCs w:val="32"/>
        </w:rPr>
        <w:t>万元，主要用于执行公务、开展业务活动开支的用餐费。国内公务接待</w:t>
      </w:r>
      <w:r>
        <w:rPr>
          <w:rFonts w:hint="default" w:ascii="Nimbus Roman No9 L" w:hAnsi="Nimbus Roman No9 L" w:eastAsia="方正仿宋_GBK" w:cs="Nimbus Roman No9 L"/>
          <w:color w:val="000000"/>
          <w:sz w:val="32"/>
          <w:szCs w:val="32"/>
          <w:lang w:val="en-US" w:eastAsia="zh-CN"/>
        </w:rPr>
        <w:t>1</w:t>
      </w:r>
      <w:r>
        <w:rPr>
          <w:rFonts w:hint="default" w:ascii="Nimbus Roman No9 L" w:hAnsi="Nimbus Roman No9 L" w:eastAsia="方正仿宋_GBK" w:cs="Nimbus Roman No9 L"/>
          <w:color w:val="000000"/>
          <w:sz w:val="32"/>
          <w:szCs w:val="32"/>
        </w:rPr>
        <w:t>批次，</w:t>
      </w:r>
      <w:r>
        <w:rPr>
          <w:rFonts w:hint="default" w:ascii="Nimbus Roman No9 L" w:hAnsi="Nimbus Roman No9 L" w:eastAsia="方正仿宋_GBK" w:cs="Nimbus Roman No9 L"/>
          <w:color w:val="000000"/>
          <w:sz w:val="32"/>
          <w:szCs w:val="32"/>
          <w:lang w:val="en-US" w:eastAsia="zh-CN"/>
        </w:rPr>
        <w:t>5</w:t>
      </w:r>
      <w:r>
        <w:rPr>
          <w:rFonts w:hint="default" w:ascii="Nimbus Roman No9 L" w:hAnsi="Nimbus Roman No9 L" w:eastAsia="方正仿宋_GBK" w:cs="Nimbus Roman No9 L"/>
          <w:color w:val="000000"/>
          <w:sz w:val="32"/>
          <w:szCs w:val="32"/>
        </w:rPr>
        <w:t>人次（不包括陪同人员），具体内容</w:t>
      </w:r>
      <w:r>
        <w:rPr>
          <w:rFonts w:hint="default" w:ascii="Nimbus Roman No9 L" w:hAnsi="Nimbus Roman No9 L" w:eastAsia="方正仿宋_GBK" w:cs="Nimbus Roman No9 L"/>
          <w:color w:val="000000"/>
          <w:sz w:val="32"/>
          <w:szCs w:val="32"/>
          <w:lang w:eastAsia="zh-CN"/>
        </w:rPr>
        <w:t>为</w:t>
      </w:r>
      <w:r>
        <w:rPr>
          <w:rFonts w:hint="default" w:ascii="Nimbus Roman No9 L" w:hAnsi="Nimbus Roman No9 L" w:eastAsia="方正仿宋_GBK" w:cs="Nimbus Roman No9 L"/>
          <w:color w:val="000000"/>
          <w:sz w:val="32"/>
          <w:szCs w:val="32"/>
        </w:rPr>
        <w:t>接待省纪委调研交流。</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eastAsia"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lang w:val="en-US" w:eastAsia="zh-CN"/>
        </w:rPr>
        <w:t>八、政府性基金预算支出决算情况说明</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2020年政府性基金预算拨款支出0万元。</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方正黑体_GBK" w:hAnsi="方正黑体_GBK" w:eastAsia="方正黑体_GBK" w:cs="方正黑体_GBK"/>
          <w:b w:val="0"/>
          <w:bCs/>
          <w:sz w:val="32"/>
          <w:szCs w:val="32"/>
          <w:lang w:val="en-US" w:eastAsia="zh-CN"/>
        </w:rPr>
      </w:pPr>
      <w:bookmarkStart w:id="34" w:name="_Toc19131"/>
      <w:r>
        <w:rPr>
          <w:rFonts w:hint="default" w:ascii="方正黑体_GBK" w:hAnsi="方正黑体_GBK" w:eastAsia="方正黑体_GBK" w:cs="方正黑体_GBK"/>
          <w:b w:val="0"/>
          <w:bCs/>
          <w:sz w:val="32"/>
          <w:szCs w:val="32"/>
          <w:lang w:val="en-US" w:eastAsia="zh-CN"/>
        </w:rPr>
        <w:t>九、国有资本经营预算支出决算情况说明</w:t>
      </w:r>
      <w:bookmarkEnd w:id="34"/>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2020年国有资本经营预算拨款支出0.00万元。</w:t>
      </w:r>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方正黑体_GBK" w:hAnsi="方正黑体_GBK" w:eastAsia="方正黑体_GBK" w:cs="方正黑体_GBK"/>
          <w:b w:val="0"/>
          <w:bCs/>
          <w:sz w:val="32"/>
          <w:szCs w:val="32"/>
          <w:lang w:val="en-US" w:eastAsia="zh-CN"/>
        </w:rPr>
      </w:pPr>
      <w:bookmarkStart w:id="35" w:name="_Toc21483"/>
      <w:r>
        <w:rPr>
          <w:rFonts w:hint="default" w:ascii="方正黑体_GBK" w:hAnsi="方正黑体_GBK" w:eastAsia="方正黑体_GBK" w:cs="方正黑体_GBK"/>
          <w:b w:val="0"/>
          <w:bCs/>
          <w:sz w:val="32"/>
          <w:szCs w:val="32"/>
          <w:lang w:val="en-US" w:eastAsia="zh-CN"/>
        </w:rPr>
        <w:t>十、其他重要事项的情况说明</w:t>
      </w:r>
      <w:bookmarkEnd w:id="35"/>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bCs w:val="0"/>
          <w:sz w:val="32"/>
          <w:szCs w:val="32"/>
          <w:lang w:val="en-US" w:eastAsia="zh-CN"/>
        </w:rPr>
      </w:pPr>
      <w:bookmarkStart w:id="36" w:name="_Toc11621"/>
      <w:r>
        <w:rPr>
          <w:rFonts w:hint="default" w:ascii="Nimbus Roman No9 L" w:hAnsi="Nimbus Roman No9 L" w:eastAsia="方正仿宋_GBK" w:cs="Nimbus Roman No9 L"/>
          <w:b/>
          <w:bCs w:val="0"/>
          <w:sz w:val="32"/>
          <w:szCs w:val="32"/>
          <w:lang w:val="en-US" w:eastAsia="zh-CN"/>
        </w:rPr>
        <w:t>（一）机关运行经费支出情况</w:t>
      </w:r>
      <w:bookmarkEnd w:id="36"/>
    </w:p>
    <w:p>
      <w:pPr>
        <w:keepNext w:val="0"/>
        <w:keepLines w:val="0"/>
        <w:pageBreakBefore w:val="0"/>
        <w:widowControl w:val="0"/>
        <w:kinsoku/>
        <w:wordWrap/>
        <w:overflowPunct/>
        <w:topLinePunct w:val="0"/>
        <w:autoSpaceDE/>
        <w:autoSpaceDN/>
        <w:bidi w:val="0"/>
        <w:adjustRightInd/>
        <w:snapToGrid w:val="0"/>
        <w:spacing w:before="0" w:beforeAutospacing="0" w:after="0" w:afterAutospacing="0" w:line="576" w:lineRule="exact"/>
        <w:ind w:left="0" w:leftChars="0"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lang w:val="en-US" w:eastAsia="zh-CN"/>
        </w:rPr>
        <w:t>2020年四川省阿坝州纪委电子监察技术中心机关运行经费支出0.00万元，与2019年持平。</w:t>
      </w:r>
      <w:r>
        <w:rPr>
          <w:rFonts w:hint="default" w:ascii="Nimbus Roman No9 L" w:hAnsi="Nimbus Roman No9 L" w:eastAsia="方正仿宋_GBK" w:cs="Nimbus Roman No9 L"/>
          <w:sz w:val="32"/>
          <w:szCs w:val="32"/>
        </w:rPr>
        <w:t>形成原因是阿坝州纪委监察局电子监察信息中心是阿坝州纪委下属事业单位，办公地点和人员与州纪委在一起，承担的费用无法完全分割。</w:t>
      </w:r>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bCs w:val="0"/>
          <w:sz w:val="32"/>
          <w:szCs w:val="32"/>
          <w:lang w:val="en-US" w:eastAsia="zh-CN"/>
        </w:rPr>
      </w:pPr>
      <w:bookmarkStart w:id="37" w:name="_Toc21065"/>
      <w:r>
        <w:rPr>
          <w:rFonts w:hint="default" w:ascii="Nimbus Roman No9 L" w:hAnsi="Nimbus Roman No9 L" w:eastAsia="方正仿宋_GBK" w:cs="Nimbus Roman No9 L"/>
          <w:b/>
          <w:bCs w:val="0"/>
          <w:sz w:val="32"/>
          <w:szCs w:val="32"/>
          <w:lang w:val="en-US" w:eastAsia="zh-CN"/>
        </w:rPr>
        <w:t>（二）政府采购支出情况</w:t>
      </w:r>
      <w:bookmarkEnd w:id="37"/>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2020年，四川省阿坝州纪委电子监察技术中心政府采购支出总额0.00万元。</w:t>
      </w:r>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bCs w:val="0"/>
          <w:sz w:val="32"/>
          <w:szCs w:val="32"/>
          <w:lang w:val="en-US" w:eastAsia="zh-CN"/>
        </w:rPr>
      </w:pPr>
      <w:bookmarkStart w:id="38" w:name="_Toc24145"/>
      <w:r>
        <w:rPr>
          <w:rFonts w:hint="default" w:ascii="Nimbus Roman No9 L" w:hAnsi="Nimbus Roman No9 L" w:eastAsia="方正仿宋_GBK" w:cs="Nimbus Roman No9 L"/>
          <w:b/>
          <w:bCs w:val="0"/>
          <w:sz w:val="32"/>
          <w:szCs w:val="32"/>
          <w:lang w:val="en-US" w:eastAsia="zh-CN"/>
        </w:rPr>
        <w:t>（三）国有资产占有使用情况</w:t>
      </w:r>
      <w:bookmarkEnd w:id="38"/>
    </w:p>
    <w:p>
      <w:pPr>
        <w:keepNext w:val="0"/>
        <w:keepLines w:val="0"/>
        <w:pageBreakBefore w:val="0"/>
        <w:widowControl w:val="0"/>
        <w:kinsoku/>
        <w:wordWrap/>
        <w:overflowPunct/>
        <w:topLinePunct w:val="0"/>
        <w:autoSpaceDE/>
        <w:autoSpaceDN/>
        <w:bidi w:val="0"/>
        <w:adjustRightInd/>
        <w:spacing w:before="0" w:beforeAutospacing="0" w:after="0" w:afterAutospacing="0" w:line="576" w:lineRule="exact"/>
        <w:ind w:left="0" w:leftChars="0"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lang w:val="en-US" w:eastAsia="zh-CN"/>
        </w:rPr>
        <w:t>截至2020年12月31日，四川省阿坝州纪委电子监察技术中心共有车辆0辆，单价50万元以上通用设备0台（套），单价100万元以上专用设备0台（套）。</w:t>
      </w:r>
      <w:r>
        <w:rPr>
          <w:rFonts w:hint="default" w:ascii="Nimbus Roman No9 L" w:hAnsi="Nimbus Roman No9 L" w:eastAsia="方正仿宋_GBK" w:cs="Nimbus Roman No9 L"/>
          <w:sz w:val="32"/>
          <w:szCs w:val="32"/>
        </w:rPr>
        <w:t>阿坝州纪委监察局电子监察信息中心是阿坝州纪委下属事业单位，办公地点和人员与州纪委在一起，资产未单独核算和管理。</w:t>
      </w:r>
    </w:p>
    <w:p>
      <w:pPr>
        <w:keepNext w:val="0"/>
        <w:keepLines w:val="0"/>
        <w:pageBreakBefore w:val="0"/>
        <w:widowControl w:val="0"/>
        <w:suppressLineNumbers w:val="0"/>
        <w:kinsoku/>
        <w:wordWrap/>
        <w:overflowPunct/>
        <w:topLinePunct w:val="0"/>
        <w:bidi w:val="0"/>
        <w:snapToGrid w:val="0"/>
        <w:spacing w:before="0" w:beforeAutospacing="0" w:after="0" w:afterAutospacing="0" w:line="576" w:lineRule="exact"/>
        <w:ind w:left="0" w:leftChars="0" w:firstLine="640" w:firstLineChars="200"/>
        <w:textAlignment w:val="auto"/>
        <w:outlineLvl w:val="2"/>
        <w:rPr>
          <w:rFonts w:hint="default" w:ascii="Nimbus Roman No9 L" w:hAnsi="Nimbus Roman No9 L" w:eastAsia="方正仿宋_GBK" w:cs="Nimbus Roman No9 L"/>
          <w:b/>
          <w:bCs w:val="0"/>
          <w:sz w:val="32"/>
          <w:szCs w:val="32"/>
          <w:lang w:val="en-US" w:eastAsia="zh-CN"/>
        </w:rPr>
      </w:pPr>
      <w:bookmarkStart w:id="39" w:name="_Toc24078"/>
      <w:r>
        <w:rPr>
          <w:rFonts w:hint="default" w:ascii="Nimbus Roman No9 L" w:hAnsi="Nimbus Roman No9 L" w:eastAsia="方正仿宋_GBK" w:cs="Nimbus Roman No9 L"/>
          <w:b/>
          <w:bCs w:val="0"/>
          <w:sz w:val="32"/>
          <w:szCs w:val="32"/>
          <w:lang w:val="en-US" w:eastAsia="zh-CN"/>
        </w:rPr>
        <w:t>（四）预算绩效管理情况</w:t>
      </w:r>
      <w:bookmarkEnd w:id="39"/>
    </w:p>
    <w:p>
      <w:pPr>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sz w:val="32"/>
          <w:szCs w:val="32"/>
          <w:lang w:val="en-US" w:eastAsia="zh-CN"/>
        </w:rPr>
      </w:pPr>
      <w:r>
        <w:rPr>
          <w:rFonts w:hint="default" w:ascii="Nimbus Roman No9 L" w:hAnsi="Nimbus Roman No9 L" w:eastAsia="方正仿宋_GBK" w:cs="Nimbus Roman No9 L"/>
          <w:sz w:val="32"/>
          <w:szCs w:val="32"/>
          <w:lang w:val="en-US" w:eastAsia="zh-CN"/>
        </w:rPr>
        <w:t>根据预算绩效管理要求，本单位在年初预算编制阶段，无项目经费，未编制项目绩效目标。预算执行过程中，基本支出年终执行率100%。</w: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textAlignment w:val="auto"/>
        <w:rPr>
          <w:rFonts w:hint="default" w:ascii="Nimbus Roman No9 L" w:hAnsi="Nimbus Roman No9 L" w:eastAsia="方正仿宋_GBK" w:cs="Nimbus Roman No9 L"/>
          <w:sz w:val="32"/>
          <w:szCs w:val="32"/>
        </w:rPr>
      </w:pPr>
      <w:r>
        <w:rPr>
          <w:rFonts w:hint="default" w:ascii="Nimbus Roman No9 L" w:hAnsi="Nimbus Roman No9 L" w:eastAsia="方正仿宋_GBK" w:cs="Nimbus Roman No9 L"/>
          <w:sz w:val="32"/>
          <w:szCs w:val="32"/>
        </w:rPr>
        <w:t>本部门按要求对20</w:t>
      </w:r>
      <w:r>
        <w:rPr>
          <w:rFonts w:hint="default" w:ascii="Nimbus Roman No9 L" w:hAnsi="Nimbus Roman No9 L" w:eastAsia="方正仿宋_GBK" w:cs="Nimbus Roman No9 L"/>
          <w:sz w:val="32"/>
          <w:szCs w:val="32"/>
          <w:lang w:val="en-US" w:eastAsia="zh-CN"/>
        </w:rPr>
        <w:t>20</w:t>
      </w:r>
      <w:r>
        <w:rPr>
          <w:rFonts w:hint="default" w:ascii="Nimbus Roman No9 L" w:hAnsi="Nimbus Roman No9 L" w:eastAsia="方正仿宋_GBK" w:cs="Nimbus Roman No9 L"/>
          <w:sz w:val="32"/>
          <w:szCs w:val="32"/>
        </w:rPr>
        <w:t>年部门整体支出绩效评价情况开展自评</w:t>
      </w:r>
      <w:r>
        <w:rPr>
          <w:rFonts w:hint="default" w:ascii="Nimbus Roman No9 L" w:hAnsi="Nimbus Roman No9 L" w:eastAsia="方正仿宋_GBK" w:cs="Nimbus Roman No9 L"/>
          <w:sz w:val="32"/>
          <w:szCs w:val="32"/>
          <w:lang w:val="en-US" w:eastAsia="zh-CN"/>
        </w:rPr>
        <w:t>，</w:t>
      </w:r>
      <w:r>
        <w:rPr>
          <w:rFonts w:hint="default" w:ascii="Nimbus Roman No9 L" w:hAnsi="Nimbus Roman No9 L" w:eastAsia="方正仿宋_GBK" w:cs="Nimbus Roman No9 L"/>
          <w:sz w:val="32"/>
          <w:szCs w:val="32"/>
        </w:rPr>
        <w:t>《州纪</w:t>
      </w:r>
      <w:r>
        <w:rPr>
          <w:rFonts w:hint="default" w:ascii="Nimbus Roman No9 L" w:hAnsi="Nimbus Roman No9 L" w:eastAsia="方正仿宋_GBK" w:cs="Nimbus Roman No9 L"/>
          <w:sz w:val="32"/>
          <w:szCs w:val="32"/>
          <w:lang w:eastAsia="zh-CN"/>
        </w:rPr>
        <w:t>委电子监察技术中心</w:t>
      </w:r>
      <w:r>
        <w:rPr>
          <w:rFonts w:hint="default" w:ascii="Nimbus Roman No9 L" w:hAnsi="Nimbus Roman No9 L" w:eastAsia="方正仿宋_GBK" w:cs="Nimbus Roman No9 L"/>
          <w:sz w:val="32"/>
          <w:szCs w:val="32"/>
        </w:rPr>
        <w:t>20</w:t>
      </w:r>
      <w:r>
        <w:rPr>
          <w:rFonts w:hint="default" w:ascii="Nimbus Roman No9 L" w:hAnsi="Nimbus Roman No9 L" w:eastAsia="方正仿宋_GBK" w:cs="Nimbus Roman No9 L"/>
          <w:sz w:val="32"/>
          <w:szCs w:val="32"/>
          <w:lang w:val="en-US" w:eastAsia="zh-CN"/>
        </w:rPr>
        <w:t>20</w:t>
      </w:r>
      <w:r>
        <w:rPr>
          <w:rFonts w:hint="default" w:ascii="Nimbus Roman No9 L" w:hAnsi="Nimbus Roman No9 L" w:eastAsia="方正仿宋_GBK" w:cs="Nimbus Roman No9 L"/>
          <w:sz w:val="32"/>
          <w:szCs w:val="32"/>
        </w:rPr>
        <w:t>年部门整体支出绩效评价报告》见附件。</w:t>
      </w:r>
    </w:p>
    <w:p>
      <w:pPr>
        <w:keepNext w:val="0"/>
        <w:keepLines w:val="0"/>
        <w:pageBreakBefore w:val="0"/>
        <w:kinsoku/>
        <w:wordWrap/>
        <w:overflowPunct/>
        <w:topLinePunct w:val="0"/>
        <w:bidi w:val="0"/>
        <w:spacing w:before="0" w:beforeAutospacing="0" w:after="0" w:afterAutospacing="0" w:line="576" w:lineRule="exact"/>
        <w:ind w:left="0" w:leftChars="0" w:firstLine="640" w:firstLineChars="200"/>
        <w:textAlignment w:val="auto"/>
        <w:rPr>
          <w:rFonts w:hint="default" w:ascii="Nimbus Roman No9 L" w:hAnsi="Nimbus Roman No9 L" w:eastAsia="方正仿宋_GBK" w:cs="Nimbus Roman No9 L"/>
          <w:b/>
          <w:color w:val="FF0000"/>
          <w:sz w:val="32"/>
          <w:szCs w:val="32"/>
        </w:rPr>
      </w:pPr>
      <w:r>
        <w:rPr>
          <w:rFonts w:hint="default" w:ascii="Nimbus Roman No9 L" w:hAnsi="Nimbus Roman No9 L" w:eastAsia="方正仿宋_GBK" w:cs="Nimbus Roman No9 L"/>
          <w:sz w:val="32"/>
          <w:szCs w:val="32"/>
        </w:rPr>
        <w:t>备注：本次公开内容若存在同一项目前后差0.01万元，或汇总数与明细项目合计数差0.01万元的情况，是由于数据四舍五入造成的尾差。</w:t>
      </w:r>
    </w:p>
    <w:p>
      <w:pPr>
        <w:keepNext w:val="0"/>
        <w:keepLines w:val="0"/>
        <w:pageBreakBefore w:val="0"/>
        <w:widowControl/>
        <w:kinsoku/>
        <w:wordWrap/>
        <w:overflowPunct/>
        <w:topLinePunct w:val="0"/>
        <w:bidi w:val="0"/>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b/>
          <w:color w:val="FF0000"/>
          <w:sz w:val="32"/>
          <w:szCs w:val="32"/>
        </w:rPr>
      </w:pPr>
    </w:p>
    <w:p>
      <w:pPr>
        <w:keepNext w:val="0"/>
        <w:keepLines w:val="0"/>
        <w:pageBreakBefore w:val="0"/>
        <w:widowControl/>
        <w:kinsoku/>
        <w:wordWrap/>
        <w:overflowPunct/>
        <w:topLinePunct w:val="0"/>
        <w:bidi w:val="0"/>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b/>
          <w:color w:val="FF0000"/>
          <w:sz w:val="32"/>
          <w:szCs w:val="32"/>
        </w:rPr>
      </w:pPr>
    </w:p>
    <w:p>
      <w:pPr>
        <w:keepNext w:val="0"/>
        <w:keepLines w:val="0"/>
        <w:pageBreakBefore w:val="0"/>
        <w:kinsoku/>
        <w:wordWrap/>
        <w:overflowPunct/>
        <w:topLinePunct w:val="0"/>
        <w:autoSpaceDE w:val="0"/>
        <w:autoSpaceDN w:val="0"/>
        <w:bidi w:val="0"/>
        <w:adjustRightInd w:val="0"/>
        <w:spacing w:before="0" w:beforeAutospacing="0" w:after="0" w:afterAutospacing="0" w:line="576" w:lineRule="exact"/>
        <w:ind w:left="0" w:leftChars="0" w:firstLine="640" w:firstLineChars="200"/>
        <w:jc w:val="left"/>
        <w:textAlignment w:val="auto"/>
        <w:rPr>
          <w:rFonts w:hint="default" w:ascii="Nimbus Roman No9 L" w:hAnsi="Nimbus Roman No9 L" w:eastAsia="方正仿宋_GBK" w:cs="Nimbus Roman No9 L"/>
          <w:color w:val="000000"/>
          <w:sz w:val="32"/>
          <w:szCs w:val="32"/>
        </w:rPr>
      </w:pPr>
    </w:p>
    <w:p>
      <w:pPr>
        <w:pStyle w:val="12"/>
        <w:shd w:val="clear" w:color="auto" w:fill="FFFFFF"/>
        <w:snapToGrid w:val="0"/>
        <w:jc w:val="center"/>
        <w:outlineLvl w:val="0"/>
        <w:rPr>
          <w:rFonts w:hint="eastAsia" w:ascii="黑体" w:hAnsi="宋体" w:eastAsia="黑体" w:cs="黑体"/>
          <w:b/>
          <w:sz w:val="44"/>
          <w:szCs w:val="44"/>
          <w:shd w:val="clear" w:color="auto" w:fill="FFFFFF"/>
          <w:lang w:val="en-US" w:eastAsia="zh-CN"/>
        </w:rPr>
      </w:pPr>
      <w:bookmarkStart w:id="40" w:name="_Toc868"/>
      <w:bookmarkStart w:id="41" w:name="_Toc29664"/>
      <w:bookmarkStart w:id="42" w:name="_Toc16421"/>
      <w:bookmarkStart w:id="43" w:name="_Toc12620"/>
      <w:bookmarkStart w:id="44" w:name="_Toc30605"/>
      <w:bookmarkStart w:id="45" w:name="_Toc28327"/>
      <w:bookmarkStart w:id="46" w:name="_Toc13812"/>
      <w:bookmarkStart w:id="47" w:name="_Toc20555"/>
      <w:bookmarkStart w:id="48" w:name="_Toc23867"/>
      <w:bookmarkStart w:id="49" w:name="_Toc30271"/>
      <w:bookmarkStart w:id="50" w:name="_Toc1628"/>
      <w:bookmarkStart w:id="51" w:name="_Toc17543"/>
      <w:bookmarkStart w:id="52" w:name="_Toc30241"/>
      <w:bookmarkStart w:id="53" w:name="_Toc21388"/>
      <w:bookmarkStart w:id="54" w:name="_Toc12507"/>
      <w:r>
        <w:rPr>
          <w:rFonts w:hint="eastAsia" w:ascii="黑体" w:hAnsi="宋体" w:eastAsia="黑体" w:cs="黑体"/>
          <w:b/>
          <w:sz w:val="44"/>
          <w:szCs w:val="44"/>
          <w:shd w:val="clear" w:color="auto" w:fill="FFFFFF"/>
          <w:lang w:val="en-US" w:eastAsia="zh-CN"/>
        </w:rPr>
        <w:t>第三部分</w:t>
      </w:r>
      <w:r>
        <w:rPr>
          <w:rFonts w:hint="eastAsia" w:ascii="黑体" w:eastAsia="黑体" w:cs="黑体"/>
          <w:b/>
          <w:sz w:val="44"/>
          <w:szCs w:val="44"/>
          <w:shd w:val="clear" w:color="auto" w:fill="FFFFFF"/>
          <w:lang w:val="en-US" w:eastAsia="zh-CN"/>
        </w:rPr>
        <w:t xml:space="preserve"> </w:t>
      </w:r>
      <w:r>
        <w:rPr>
          <w:rFonts w:hint="eastAsia" w:ascii="黑体" w:hAnsi="宋体" w:eastAsia="黑体" w:cs="黑体"/>
          <w:b/>
          <w:sz w:val="44"/>
          <w:szCs w:val="44"/>
          <w:shd w:val="clear" w:color="auto" w:fill="FFFFFF"/>
          <w:lang w:val="en-US" w:eastAsia="zh-CN"/>
        </w:rPr>
        <w:t>名词解释</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1.财政拨款收入：指单位从同级财政部门取得的财政预算资金。</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2.事业收入：指事业单位开展专业业务活动及辅助活动取得的收入。</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3.经营收入：指事业单位在专业业务活动及其辅助活动之外开展非独立核算经营活动取得的收入。</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4.其他收入：指单位取得的除上述收入以外的各项收入。主要是利息收入（收入类型）等。 </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6.年初结转和结余：指以前年度尚未完成、结转到本年按有关规定继续使用的资金。 </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7.结余分配：指事业单位按照事业单位会计制度的规定从非财政补助结余中分配的事业基金和职工福利基金等。</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8、年末结转和结余：指单位按有关规定结转到下年或以后年度继续使用的资金。</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9.一般公共服务（类）纪检监察事务（款）</w:t>
      </w:r>
      <w:r>
        <w:rPr>
          <w:rFonts w:hint="eastAsia" w:ascii="方正仿宋_GBK" w:hAnsi="方正仿宋_GBK" w:eastAsia="方正仿宋_GBK" w:cs="方正仿宋_GBK"/>
          <w:sz w:val="32"/>
          <w:szCs w:val="32"/>
          <w:lang w:eastAsia="zh-CN"/>
        </w:rPr>
        <w:t>事业运行</w:t>
      </w:r>
      <w:r>
        <w:rPr>
          <w:rFonts w:hint="eastAsia" w:ascii="方正仿宋_GBK" w:hAnsi="方正仿宋_GBK" w:eastAsia="方正仿宋_GBK" w:cs="方正仿宋_GBK"/>
          <w:sz w:val="32"/>
          <w:szCs w:val="32"/>
        </w:rPr>
        <w:t>（项）：指</w:t>
      </w:r>
      <w:r>
        <w:rPr>
          <w:rFonts w:hint="eastAsia" w:ascii="方正仿宋_GBK" w:hAnsi="方正仿宋_GBK" w:eastAsia="方正仿宋_GBK" w:cs="方正仿宋_GBK"/>
          <w:sz w:val="32"/>
          <w:szCs w:val="32"/>
          <w:lang w:eastAsia="zh-CN"/>
        </w:rPr>
        <w:t>州纪委监委下属事业单位</w:t>
      </w:r>
      <w:r>
        <w:rPr>
          <w:rFonts w:hint="eastAsia" w:ascii="方正仿宋_GBK" w:hAnsi="方正仿宋_GBK" w:eastAsia="方正仿宋_GBK" w:cs="方正仿宋_GBK"/>
          <w:sz w:val="32"/>
          <w:szCs w:val="32"/>
        </w:rPr>
        <w:t>的基本支出。</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rPr>
        <w:t>社会保障和就业支出（类）行政事业单位离退休（款）机关事业单位基本养老保险缴费（项）：指机关事业单位实施养老保险制度由单位缴纳的基本养老保险费支出。</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社会保障和就业支出（类）行政事业单位离退休（款）机关事业单位职业年金缴费（项）：指事业单位实施养老保险制度由单位实际缴纳的职业年金支出。</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13.医疗卫生与计划生育（类）医疗保障（款）</w:t>
      </w:r>
      <w:r>
        <w:rPr>
          <w:rFonts w:hint="eastAsia" w:ascii="方正仿宋_GBK" w:hAnsi="方正仿宋_GBK" w:eastAsia="方正仿宋_GBK" w:cs="方正仿宋_GBK"/>
          <w:sz w:val="32"/>
          <w:szCs w:val="32"/>
          <w:lang w:eastAsia="zh-CN"/>
        </w:rPr>
        <w:t>事业</w:t>
      </w:r>
      <w:r>
        <w:rPr>
          <w:rFonts w:hint="eastAsia" w:ascii="方正仿宋_GBK" w:hAnsi="方正仿宋_GBK" w:eastAsia="方正仿宋_GBK" w:cs="方正仿宋_GBK"/>
          <w:sz w:val="32"/>
          <w:szCs w:val="32"/>
        </w:rPr>
        <w:t>单位医疗（项）：指由</w:t>
      </w:r>
      <w:r>
        <w:rPr>
          <w:rFonts w:hint="eastAsia" w:ascii="方正仿宋_GBK" w:hAnsi="方正仿宋_GBK" w:eastAsia="方正仿宋_GBK" w:cs="方正仿宋_GBK"/>
          <w:sz w:val="32"/>
          <w:szCs w:val="32"/>
          <w:lang w:eastAsia="zh-CN"/>
        </w:rPr>
        <w:t>事业</w:t>
      </w:r>
      <w:r>
        <w:rPr>
          <w:rFonts w:hint="eastAsia" w:ascii="方正仿宋_GBK" w:hAnsi="方正仿宋_GBK" w:eastAsia="方正仿宋_GBK" w:cs="方正仿宋_GBK"/>
          <w:sz w:val="32"/>
          <w:szCs w:val="32"/>
        </w:rPr>
        <w:t>单位缴纳的医疗保险费支出。</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14.住房保障（类）住房改革（款）住房公积金（项）：按人力资源和社会保障部、财政部规定的基本工资和津补贴以及规定比例为职工缴纳的住房公积金。</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15.基本支出：指为保障机构正常运转、完成日常工作任务而发生的人员支出和公用支出。</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16.项目支出：指在基本支出之外为完成特定行政任务和事业发展目标所发生的支出。 </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17.经营支出：指事业单位在专业业务活动及其辅助活动之外开展非独立核算经营活动发生的支出。</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6"/>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6"/>
        <w:spacing w:line="560" w:lineRule="exact"/>
        <w:rPr>
          <w:rFonts w:hint="eastAsia" w:ascii="方正仿宋_GBK" w:hAnsi="方正仿宋_GBK" w:eastAsia="方正仿宋_GBK" w:cs="方正仿宋_GBK"/>
          <w:sz w:val="32"/>
          <w:szCs w:val="32"/>
        </w:rPr>
      </w:pPr>
    </w:p>
    <w:p>
      <w:pPr>
        <w:pStyle w:val="16"/>
        <w:spacing w:line="560" w:lineRule="exact"/>
        <w:rPr>
          <w:rFonts w:hint="eastAsia" w:ascii="方正仿宋_GBK" w:hAnsi="方正仿宋_GBK" w:eastAsia="方正仿宋_GBK" w:cs="方正仿宋_GBK"/>
          <w:sz w:val="32"/>
          <w:szCs w:val="32"/>
        </w:rPr>
      </w:pPr>
    </w:p>
    <w:p>
      <w:pPr>
        <w:pStyle w:val="16"/>
        <w:spacing w:line="560" w:lineRule="exact"/>
        <w:rPr>
          <w:rFonts w:hint="eastAsia" w:ascii="方正仿宋_GBK" w:hAnsi="方正仿宋_GBK" w:eastAsia="方正仿宋_GBK" w:cs="方正仿宋_GBK"/>
          <w:sz w:val="32"/>
          <w:szCs w:val="32"/>
        </w:rPr>
      </w:pPr>
    </w:p>
    <w:p>
      <w:pPr>
        <w:pStyle w:val="16"/>
        <w:spacing w:line="560" w:lineRule="exact"/>
        <w:rPr>
          <w:rFonts w:hint="eastAsia" w:ascii="方正仿宋_GBK" w:hAnsi="方正仿宋_GBK" w:eastAsia="方正仿宋_GBK" w:cs="方正仿宋_GBK"/>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numPr>
          <w:ilvl w:val="0"/>
          <w:numId w:val="0"/>
        </w:numPr>
        <w:spacing w:line="600" w:lineRule="exact"/>
        <w:ind w:right="0" w:rightChars="0"/>
        <w:jc w:val="center"/>
        <w:outlineLvl w:val="0"/>
        <w:rPr>
          <w:rFonts w:hint="eastAsia" w:ascii="黑体" w:hAnsi="黑体" w:eastAsia="黑体" w:cs="黑体"/>
          <w:color w:val="000000"/>
          <w:sz w:val="36"/>
          <w:szCs w:val="36"/>
        </w:rPr>
      </w:pPr>
      <w:bookmarkStart w:id="55" w:name="_Toc1211"/>
      <w:bookmarkStart w:id="56" w:name="_Toc5214"/>
      <w:r>
        <w:rPr>
          <w:rFonts w:hint="eastAsia" w:ascii="黑体" w:hAnsi="黑体" w:eastAsia="黑体" w:cs="黑体"/>
          <w:color w:val="000000"/>
          <w:sz w:val="36"/>
          <w:szCs w:val="36"/>
          <w:lang w:eastAsia="zh-CN"/>
        </w:rPr>
        <w:t>第四部分</w:t>
      </w:r>
      <w:r>
        <w:rPr>
          <w:rFonts w:hint="eastAsia" w:ascii="黑体" w:hAnsi="黑体" w:eastAsia="黑体" w:cs="黑体"/>
          <w:color w:val="000000"/>
          <w:sz w:val="36"/>
          <w:szCs w:val="36"/>
          <w:lang w:val="en-US" w:eastAsia="zh-CN"/>
        </w:rPr>
        <w:t xml:space="preserve"> </w:t>
      </w:r>
      <w:r>
        <w:rPr>
          <w:rFonts w:hint="eastAsia" w:ascii="黑体" w:hAnsi="黑体" w:eastAsia="黑体" w:cs="黑体"/>
          <w:color w:val="000000"/>
          <w:sz w:val="36"/>
          <w:szCs w:val="36"/>
        </w:rPr>
        <w:t>附件</w:t>
      </w:r>
      <w:bookmarkEnd w:id="55"/>
      <w:bookmarkEnd w:id="56"/>
    </w:p>
    <w:p>
      <w:pPr>
        <w:spacing w:line="580" w:lineRule="exact"/>
        <w:jc w:val="center"/>
        <w:rPr>
          <w:rFonts w:ascii="方正小标宋简体" w:hAnsi="方正小标宋简体" w:eastAsia="方正小标宋简体" w:cs="方正小标宋简体"/>
          <w:sz w:val="44"/>
          <w:szCs w:val="44"/>
        </w:rPr>
      </w:pPr>
    </w:p>
    <w:p>
      <w:pPr>
        <w:spacing w:line="600" w:lineRule="exact"/>
        <w:jc w:val="left"/>
        <w:outlineLvl w:val="9"/>
        <w:rPr>
          <w:rFonts w:ascii="方正小标宋简体" w:hAnsi="方正小标宋简体" w:eastAsia="方正小标宋简体" w:cs="方正小标宋简体"/>
          <w:sz w:val="32"/>
          <w:szCs w:val="32"/>
        </w:rPr>
      </w:pPr>
      <w:bookmarkStart w:id="57" w:name="_Toc79163631"/>
      <w:bookmarkStart w:id="58" w:name="_Toc79163881"/>
      <w:r>
        <w:rPr>
          <w:rFonts w:hint="eastAsia" w:ascii="黑体" w:hAnsi="黑体" w:eastAsia="黑体" w:cs="黑体"/>
          <w:sz w:val="32"/>
          <w:szCs w:val="32"/>
        </w:rPr>
        <w:t>附件</w:t>
      </w:r>
      <w:r>
        <w:rPr>
          <w:rFonts w:ascii="黑体" w:hAnsi="黑体" w:eastAsia="黑体" w:cs="黑体"/>
          <w:sz w:val="32"/>
          <w:szCs w:val="32"/>
        </w:rPr>
        <w:t>1</w:t>
      </w:r>
      <w:bookmarkEnd w:id="57"/>
      <w:bookmarkEnd w:id="58"/>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9"/>
        <w:rPr>
          <w:rFonts w:hint="eastAsia" w:ascii="方正小标宋简体" w:hAnsi="黑体" w:eastAsia="方正小标宋简体" w:cs="黑体"/>
          <w:sz w:val="44"/>
          <w:szCs w:val="44"/>
        </w:rPr>
      </w:pPr>
      <w:bookmarkStart w:id="59" w:name="_Toc79163882"/>
      <w:bookmarkStart w:id="60" w:name="_Toc79163632"/>
      <w:r>
        <w:rPr>
          <w:rFonts w:hint="eastAsia" w:ascii="方正小标宋简体" w:hAnsi="黑体" w:eastAsia="方正小标宋简体" w:cs="黑体"/>
          <w:sz w:val="44"/>
          <w:szCs w:val="44"/>
          <w:lang w:eastAsia="zh-CN"/>
        </w:rPr>
        <w:t>州纪委电子监察技术中心</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w:t>
      </w:r>
    </w:p>
    <w:p>
      <w:pPr>
        <w:spacing w:line="600" w:lineRule="exact"/>
        <w:jc w:val="center"/>
        <w:outlineLvl w:val="9"/>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部门整体支出绩效评价报告</w:t>
      </w:r>
      <w:bookmarkEnd w:id="59"/>
      <w:bookmarkEnd w:id="60"/>
    </w:p>
    <w:p>
      <w:pPr>
        <w:pStyle w:val="16"/>
        <w:spacing w:line="560" w:lineRule="exact"/>
        <w:rPr>
          <w:rFonts w:hint="eastAsia" w:ascii="仿宋_GB2312" w:eastAsia="仿宋_GB2312"/>
          <w:sz w:val="32"/>
          <w:szCs w:val="32"/>
        </w:rPr>
      </w:pP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黑体" w:hAnsi="Times New Roman" w:eastAsia="黑体" w:cs="宋体"/>
          <w:color w:val="000000"/>
          <w:kern w:val="0"/>
          <w:sz w:val="32"/>
          <w:szCs w:val="32"/>
          <w:shd w:val="clear" w:color="auto" w:fill="FFFFFF"/>
          <w:lang w:val="zh-CN" w:bidi="ar-SA"/>
        </w:rPr>
      </w:pPr>
      <w:r>
        <w:rPr>
          <w:rFonts w:hint="eastAsia" w:ascii="黑体" w:hAnsi="Times New Roman" w:eastAsia="黑体" w:cs="宋体"/>
          <w:color w:val="000000"/>
          <w:kern w:val="0"/>
          <w:sz w:val="32"/>
          <w:szCs w:val="32"/>
          <w:shd w:val="clear" w:color="auto" w:fill="FFFFFF"/>
          <w:lang w:bidi="ar-SA"/>
        </w:rPr>
        <w:t>一、</w:t>
      </w:r>
      <w:r>
        <w:rPr>
          <w:rFonts w:hint="eastAsia" w:ascii="黑体" w:hAnsi="Times New Roman" w:eastAsia="黑体" w:cs="宋体"/>
          <w:color w:val="000000"/>
          <w:kern w:val="0"/>
          <w:sz w:val="32"/>
          <w:szCs w:val="32"/>
          <w:shd w:val="clear" w:color="auto" w:fill="FFFFFF"/>
          <w:lang w:val="zh-CN" w:bidi="ar-SA"/>
        </w:rPr>
        <w:t>部门概况</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宋体" w:eastAsia="仿宋_GB2312" w:cs="仿宋_GB2312"/>
          <w:kern w:val="2"/>
          <w:sz w:val="32"/>
          <w:szCs w:val="32"/>
          <w:shd w:val="clear" w:color="auto" w:fill="FFFFFF"/>
          <w:lang w:val="en-US" w:eastAsia="zh-CN" w:bidi="ar-SA"/>
        </w:rPr>
      </w:pPr>
      <w:r>
        <w:rPr>
          <w:rFonts w:hint="eastAsia" w:ascii="仿宋_GB2312" w:hAnsi="Times New Roman" w:eastAsia="仿宋_GB2312" w:cs="宋体"/>
          <w:color w:val="000000"/>
          <w:kern w:val="0"/>
          <w:sz w:val="32"/>
          <w:szCs w:val="32"/>
          <w:shd w:val="clear" w:color="auto" w:fill="FFFFFF"/>
          <w:lang w:val="zh-CN" w:bidi="ar-SA"/>
        </w:rPr>
        <w:t>（一）机构组成。根据州委编办核定，</w:t>
      </w:r>
      <w:r>
        <w:rPr>
          <w:rFonts w:hint="eastAsia" w:ascii="仿宋_GB2312" w:hAnsi="宋体" w:eastAsia="仿宋_GB2312" w:cs="仿宋_GB2312"/>
          <w:kern w:val="2"/>
          <w:sz w:val="32"/>
          <w:szCs w:val="32"/>
          <w:shd w:val="clear" w:color="auto" w:fill="FFFFFF"/>
          <w:lang w:val="en-US" w:eastAsia="zh-CN" w:bidi="ar-SA"/>
        </w:rPr>
        <w:t>州纪委</w:t>
      </w:r>
      <w:r>
        <w:rPr>
          <w:rFonts w:hint="eastAsia" w:ascii="仿宋_GB2312" w:hAnsi="宋体" w:eastAsia="仿宋_GB2312" w:cs="仿宋_GB2312"/>
          <w:kern w:val="2"/>
          <w:sz w:val="32"/>
          <w:szCs w:val="32"/>
          <w:shd w:val="clear" w:color="auto" w:fill="FFFFFF"/>
          <w:lang w:eastAsia="zh-CN" w:bidi="ar-SA"/>
        </w:rPr>
        <w:t>电子监察技术中心和州廉政教育中心（州监委留置中心）为州纪委监委所属正科级公益一类事业单位。</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（二）机构职能。</w:t>
      </w:r>
      <w:r>
        <w:rPr>
          <w:rFonts w:hint="eastAsia" w:ascii="仿宋_GB2312" w:hAnsi="宋体" w:eastAsia="仿宋_GB2312" w:cs="仿宋_GB2312"/>
          <w:kern w:val="2"/>
          <w:sz w:val="32"/>
          <w:szCs w:val="32"/>
          <w:shd w:val="clear" w:color="auto" w:fill="FFFFFF"/>
          <w:lang w:val="en-US" w:eastAsia="zh-CN" w:bidi="ar-SA"/>
        </w:rPr>
        <w:t>州纪委</w:t>
      </w:r>
      <w:r>
        <w:rPr>
          <w:rFonts w:hint="eastAsia" w:ascii="仿宋_GB2312" w:hAnsi="宋体" w:eastAsia="仿宋_GB2312" w:cs="仿宋_GB2312"/>
          <w:kern w:val="2"/>
          <w:sz w:val="32"/>
          <w:szCs w:val="32"/>
          <w:shd w:val="clear" w:color="auto" w:fill="FFFFFF"/>
          <w:lang w:eastAsia="zh-CN" w:bidi="ar-SA"/>
        </w:rPr>
        <w:t>电子监察技术中心主要承担提供电子监察技术服务和保障，负责网络建设和维护等职能职责。州廉政教育中心（州监委留置中心）主要承担收集整理党风廉政教育素材，协助做好全州党员干部党风廉政警示教育活动，负责各留置场所日常管理、安全保卫和后勤服务保障等相关工作。</w:t>
      </w:r>
    </w:p>
    <w:p>
      <w:pPr>
        <w:keepNext w:val="0"/>
        <w:keepLines w:val="0"/>
        <w:widowControl/>
        <w:numPr>
          <w:ilvl w:val="0"/>
          <w:numId w:val="3"/>
        </w:numPr>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人员概况。截至</w:t>
      </w:r>
      <w:r>
        <w:rPr>
          <w:rFonts w:hint="default" w:ascii="仿宋_GB2312" w:hAnsi="Times New Roman" w:eastAsia="仿宋_GB2312" w:cs="宋体"/>
          <w:color w:val="000000"/>
          <w:kern w:val="0"/>
          <w:sz w:val="32"/>
          <w:szCs w:val="32"/>
          <w:shd w:val="clear" w:color="auto" w:fill="FFFFFF"/>
          <w:lang w:bidi="ar-SA"/>
        </w:rPr>
        <w:t>2020</w:t>
      </w:r>
      <w:r>
        <w:rPr>
          <w:rFonts w:hint="eastAsia" w:ascii="仿宋_GB2312" w:hAnsi="Times New Roman" w:eastAsia="仿宋_GB2312" w:cs="宋体"/>
          <w:color w:val="000000"/>
          <w:kern w:val="0"/>
          <w:sz w:val="32"/>
          <w:szCs w:val="32"/>
          <w:shd w:val="clear" w:color="auto" w:fill="FFFFFF"/>
          <w:lang w:bidi="ar-SA"/>
        </w:rPr>
        <w:t>年</w:t>
      </w:r>
      <w:r>
        <w:rPr>
          <w:rFonts w:hint="default" w:ascii="仿宋_GB2312" w:hAnsi="Times New Roman" w:eastAsia="仿宋_GB2312" w:cs="宋体"/>
          <w:color w:val="000000"/>
          <w:kern w:val="0"/>
          <w:sz w:val="32"/>
          <w:szCs w:val="32"/>
          <w:shd w:val="clear" w:color="auto" w:fill="FFFFFF"/>
          <w:lang w:bidi="ar-SA"/>
        </w:rPr>
        <w:t>12</w:t>
      </w:r>
      <w:r>
        <w:rPr>
          <w:rFonts w:hint="eastAsia" w:ascii="仿宋_GB2312" w:hAnsi="Times New Roman" w:eastAsia="仿宋_GB2312" w:cs="宋体"/>
          <w:color w:val="000000"/>
          <w:kern w:val="0"/>
          <w:sz w:val="32"/>
          <w:szCs w:val="32"/>
          <w:shd w:val="clear" w:color="auto" w:fill="FFFFFF"/>
          <w:lang w:bidi="ar-SA"/>
        </w:rPr>
        <w:t>月</w:t>
      </w:r>
      <w:r>
        <w:rPr>
          <w:rFonts w:hint="default" w:ascii="仿宋_GB2312" w:hAnsi="Times New Roman" w:eastAsia="仿宋_GB2312" w:cs="宋体"/>
          <w:color w:val="000000"/>
          <w:kern w:val="0"/>
          <w:sz w:val="32"/>
          <w:szCs w:val="32"/>
          <w:shd w:val="clear" w:color="auto" w:fill="FFFFFF"/>
          <w:lang w:bidi="ar-SA"/>
        </w:rPr>
        <w:t>31</w:t>
      </w:r>
      <w:r>
        <w:rPr>
          <w:rFonts w:hint="eastAsia" w:ascii="仿宋_GB2312" w:hAnsi="Times New Roman" w:eastAsia="仿宋_GB2312" w:cs="宋体"/>
          <w:color w:val="000000"/>
          <w:kern w:val="0"/>
          <w:sz w:val="32"/>
          <w:szCs w:val="32"/>
          <w:shd w:val="clear" w:color="auto" w:fill="FFFFFF"/>
          <w:lang w:bidi="ar-SA"/>
        </w:rPr>
        <w:t>日，</w:t>
      </w:r>
      <w:r>
        <w:rPr>
          <w:rFonts w:hint="eastAsia" w:ascii="仿宋_GB2312" w:hAnsi="宋体" w:eastAsia="仿宋_GB2312" w:cs="仿宋_GB2312"/>
          <w:kern w:val="2"/>
          <w:sz w:val="32"/>
          <w:szCs w:val="32"/>
          <w:shd w:val="clear" w:color="auto" w:fill="FFFFFF"/>
          <w:lang w:val="en-US" w:eastAsia="zh-CN" w:bidi="ar-SA"/>
        </w:rPr>
        <w:t>州纪委</w:t>
      </w:r>
      <w:r>
        <w:rPr>
          <w:rFonts w:hint="eastAsia" w:ascii="仿宋_GB2312" w:hAnsi="宋体" w:eastAsia="仿宋_GB2312" w:cs="仿宋_GB2312"/>
          <w:kern w:val="2"/>
          <w:sz w:val="32"/>
          <w:szCs w:val="32"/>
          <w:shd w:val="clear" w:color="auto" w:fill="FFFFFF"/>
          <w:lang w:eastAsia="zh-CN" w:bidi="ar-SA"/>
        </w:rPr>
        <w:t>电子监察技术中心</w:t>
      </w:r>
      <w:r>
        <w:rPr>
          <w:rFonts w:hint="eastAsia" w:ascii="仿宋_GB2312" w:hAnsi="Times New Roman" w:eastAsia="仿宋_GB2312" w:cs="宋体"/>
          <w:color w:val="000000"/>
          <w:kern w:val="0"/>
          <w:sz w:val="32"/>
          <w:szCs w:val="32"/>
          <w:shd w:val="clear" w:color="auto" w:fill="FFFFFF"/>
          <w:lang w:bidi="ar-SA"/>
        </w:rPr>
        <w:t>编制人数</w:t>
      </w:r>
      <w:r>
        <w:rPr>
          <w:rFonts w:hint="eastAsia" w:ascii="仿宋_GB2312" w:hAnsi="Times New Roman" w:eastAsia="仿宋_GB2312" w:cs="宋体"/>
          <w:color w:val="000000"/>
          <w:kern w:val="0"/>
          <w:sz w:val="32"/>
          <w:szCs w:val="32"/>
          <w:shd w:val="clear" w:color="auto" w:fill="FFFFFF"/>
          <w:lang w:val="en-US" w:eastAsia="zh-CN" w:bidi="ar-SA"/>
        </w:rPr>
        <w:t>8</w:t>
      </w:r>
      <w:r>
        <w:rPr>
          <w:rFonts w:hint="eastAsia" w:ascii="仿宋_GB2312" w:hAnsi="Times New Roman" w:eastAsia="仿宋_GB2312" w:cs="宋体"/>
          <w:color w:val="000000"/>
          <w:kern w:val="0"/>
          <w:sz w:val="32"/>
          <w:szCs w:val="32"/>
          <w:shd w:val="clear" w:color="auto" w:fill="FFFFFF"/>
          <w:lang w:bidi="ar-SA"/>
        </w:rPr>
        <w:t>人，</w:t>
      </w:r>
      <w:r>
        <w:rPr>
          <w:rFonts w:hint="eastAsia" w:ascii="仿宋_GB2312" w:hAnsi="Times New Roman" w:eastAsia="仿宋_GB2312" w:cs="宋体"/>
          <w:color w:val="000000"/>
          <w:kern w:val="0"/>
          <w:sz w:val="32"/>
          <w:szCs w:val="32"/>
          <w:shd w:val="clear" w:color="auto" w:fill="FFFFFF"/>
          <w:lang w:eastAsia="zh-CN" w:bidi="ar-SA"/>
        </w:rPr>
        <w:t>年末在编人数</w:t>
      </w:r>
      <w:r>
        <w:rPr>
          <w:rFonts w:hint="eastAsia" w:ascii="仿宋_GB2312" w:hAnsi="Times New Roman" w:eastAsia="仿宋_GB2312" w:cs="宋体"/>
          <w:color w:val="000000"/>
          <w:kern w:val="0"/>
          <w:sz w:val="32"/>
          <w:szCs w:val="32"/>
          <w:shd w:val="clear" w:color="auto" w:fill="FFFFFF"/>
          <w:lang w:val="en-US" w:eastAsia="zh-CN" w:bidi="ar-SA"/>
        </w:rPr>
        <w:t>6人</w:t>
      </w:r>
      <w:r>
        <w:rPr>
          <w:rFonts w:hint="eastAsia" w:ascii="仿宋_GB2312" w:hAnsi="Times New Roman" w:eastAsia="仿宋_GB2312" w:cs="宋体"/>
          <w:color w:val="000000"/>
          <w:kern w:val="0"/>
          <w:sz w:val="32"/>
          <w:szCs w:val="32"/>
          <w:shd w:val="clear" w:color="auto" w:fill="FFFFFF"/>
          <w:lang w:eastAsia="zh-CN" w:bidi="ar-SA"/>
        </w:rPr>
        <w:t>；</w:t>
      </w:r>
      <w:r>
        <w:rPr>
          <w:rFonts w:hint="eastAsia" w:ascii="仿宋_GB2312" w:hAnsi="宋体" w:eastAsia="仿宋_GB2312" w:cs="仿宋_GB2312"/>
          <w:kern w:val="2"/>
          <w:sz w:val="32"/>
          <w:szCs w:val="32"/>
          <w:shd w:val="clear" w:color="auto" w:fill="FFFFFF"/>
          <w:lang w:eastAsia="zh-CN" w:bidi="ar-SA"/>
        </w:rPr>
        <w:t>州廉政教育中心（州监委留置中心）编制人数</w:t>
      </w:r>
      <w:r>
        <w:rPr>
          <w:rFonts w:hint="eastAsia" w:ascii="仿宋_GB2312" w:hAnsi="宋体" w:eastAsia="仿宋_GB2312" w:cs="仿宋_GB2312"/>
          <w:kern w:val="2"/>
          <w:sz w:val="32"/>
          <w:szCs w:val="32"/>
          <w:shd w:val="clear" w:color="auto" w:fill="FFFFFF"/>
          <w:lang w:val="en-US" w:eastAsia="zh-CN" w:bidi="ar-SA"/>
        </w:rPr>
        <w:t>5人，年末在编人数2人。</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黑体" w:hAnsi="Times New Roman" w:eastAsia="黑体" w:cs="宋体"/>
          <w:color w:val="000000"/>
          <w:kern w:val="0"/>
          <w:sz w:val="32"/>
          <w:szCs w:val="32"/>
          <w:shd w:val="clear" w:color="auto" w:fill="FFFFFF"/>
          <w:lang w:bidi="ar-SA"/>
        </w:rPr>
      </w:pPr>
      <w:r>
        <w:rPr>
          <w:rFonts w:hint="eastAsia" w:ascii="黑体" w:hAnsi="Times New Roman" w:eastAsia="黑体" w:cs="宋体"/>
          <w:color w:val="000000"/>
          <w:kern w:val="0"/>
          <w:sz w:val="32"/>
          <w:szCs w:val="32"/>
          <w:shd w:val="clear" w:color="auto" w:fill="FFFFFF"/>
          <w:lang w:bidi="ar-SA"/>
        </w:rPr>
        <w:t>二、部门财政资金收支情况</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（一）部门财政资金收入情况</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bidi="ar-SA"/>
        </w:rPr>
      </w:pPr>
      <w:r>
        <w:rPr>
          <w:rFonts w:hint="eastAsia" w:ascii="仿宋_GB2312" w:hAnsi="宋体" w:eastAsia="仿宋_GB2312" w:cs="仿宋_GB2312"/>
          <w:kern w:val="2"/>
          <w:sz w:val="32"/>
          <w:szCs w:val="32"/>
          <w:shd w:val="clear" w:color="auto" w:fill="FFFFFF"/>
          <w:lang w:val="en-US" w:eastAsia="zh-CN" w:bidi="ar-SA"/>
        </w:rPr>
        <w:t>州纪委</w:t>
      </w:r>
      <w:r>
        <w:rPr>
          <w:rFonts w:hint="eastAsia" w:ascii="仿宋_GB2312" w:hAnsi="宋体" w:eastAsia="仿宋_GB2312" w:cs="仿宋_GB2312"/>
          <w:kern w:val="2"/>
          <w:sz w:val="32"/>
          <w:szCs w:val="32"/>
          <w:shd w:val="clear" w:color="auto" w:fill="FFFFFF"/>
          <w:lang w:eastAsia="zh-CN" w:bidi="ar-SA"/>
        </w:rPr>
        <w:t>电子监察技术中心和州廉政教育中心（州监委留置中心）统一核算，</w:t>
      </w:r>
      <w:r>
        <w:rPr>
          <w:rFonts w:hint="default" w:ascii="仿宋_GB2312" w:hAnsi="Times New Roman" w:eastAsia="仿宋_GB2312" w:cs="宋体"/>
          <w:color w:val="000000"/>
          <w:kern w:val="0"/>
          <w:sz w:val="32"/>
          <w:szCs w:val="32"/>
          <w:shd w:val="clear" w:color="auto" w:fill="FFFFFF"/>
          <w:lang w:bidi="ar-SA"/>
        </w:rPr>
        <w:t>2020</w:t>
      </w:r>
      <w:r>
        <w:rPr>
          <w:rFonts w:hint="eastAsia" w:ascii="仿宋_GB2312" w:hAnsi="Times New Roman" w:eastAsia="仿宋_GB2312" w:cs="宋体"/>
          <w:color w:val="000000"/>
          <w:kern w:val="0"/>
          <w:sz w:val="32"/>
          <w:szCs w:val="32"/>
          <w:shd w:val="clear" w:color="auto" w:fill="FFFFFF"/>
          <w:lang w:bidi="ar-SA"/>
        </w:rPr>
        <w:t>年全年收入决算总额</w:t>
      </w:r>
      <w:r>
        <w:rPr>
          <w:rFonts w:hint="eastAsia" w:ascii="仿宋_GB2312" w:hAnsi="Times New Roman" w:eastAsia="仿宋_GB2312" w:cs="宋体"/>
          <w:color w:val="000000"/>
          <w:kern w:val="0"/>
          <w:sz w:val="32"/>
          <w:szCs w:val="32"/>
          <w:shd w:val="clear" w:color="auto" w:fill="FFFFFF"/>
          <w:lang w:val="en-US" w:eastAsia="zh-CN" w:bidi="ar-SA"/>
        </w:rPr>
        <w:t>131.64</w:t>
      </w:r>
      <w:r>
        <w:rPr>
          <w:rFonts w:hint="eastAsia" w:ascii="仿宋_GB2312" w:hAnsi="Times New Roman" w:eastAsia="仿宋_GB2312" w:cs="宋体"/>
          <w:color w:val="000000"/>
          <w:kern w:val="0"/>
          <w:sz w:val="32"/>
          <w:szCs w:val="32"/>
          <w:shd w:val="clear" w:color="auto" w:fill="FFFFFF"/>
          <w:lang w:bidi="ar-SA"/>
        </w:rPr>
        <w:t>万元，其中：</w:t>
      </w:r>
    </w:p>
    <w:p>
      <w:pPr>
        <w:keepNext w:val="0"/>
        <w:keepLines w:val="0"/>
        <w:widowControl/>
        <w:numPr>
          <w:ilvl w:val="0"/>
          <w:numId w:val="4"/>
        </w:numPr>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bidi="ar-SA"/>
        </w:rPr>
      </w:pPr>
      <w:r>
        <w:rPr>
          <w:rFonts w:hint="eastAsia" w:ascii="仿宋_GB2312" w:hAnsi="Times New Roman" w:eastAsia="仿宋_GB2312" w:cs="宋体"/>
          <w:color w:val="000000"/>
          <w:kern w:val="0"/>
          <w:sz w:val="32"/>
          <w:szCs w:val="32"/>
          <w:shd w:val="clear" w:color="auto" w:fill="FFFFFF"/>
          <w:lang w:bidi="ar-SA"/>
        </w:rPr>
        <w:t>补做上年财政应返还额度</w:t>
      </w:r>
      <w:r>
        <w:rPr>
          <w:rFonts w:hint="eastAsia" w:ascii="仿宋_GB2312" w:hAnsi="Times New Roman" w:eastAsia="仿宋_GB2312" w:cs="宋体"/>
          <w:color w:val="000000"/>
          <w:kern w:val="0"/>
          <w:sz w:val="32"/>
          <w:szCs w:val="32"/>
          <w:shd w:val="clear" w:color="auto" w:fill="FFFFFF"/>
          <w:lang w:val="en-US" w:eastAsia="zh-CN" w:bidi="ar-SA"/>
        </w:rPr>
        <w:t>25.91</w:t>
      </w:r>
      <w:r>
        <w:rPr>
          <w:rFonts w:hint="eastAsia" w:ascii="仿宋_GB2312" w:hAnsi="Times New Roman" w:eastAsia="仿宋_GB2312" w:cs="宋体"/>
          <w:color w:val="000000"/>
          <w:kern w:val="0"/>
          <w:sz w:val="32"/>
          <w:szCs w:val="32"/>
          <w:shd w:val="clear" w:color="auto" w:fill="FFFFFF"/>
          <w:lang w:bidi="ar-SA"/>
        </w:rPr>
        <w:t>万元；</w:t>
      </w:r>
    </w:p>
    <w:p>
      <w:pPr>
        <w:keepNext w:val="0"/>
        <w:keepLines w:val="0"/>
        <w:widowControl/>
        <w:numPr>
          <w:ilvl w:val="0"/>
          <w:numId w:val="4"/>
        </w:numPr>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bidi="ar-SA"/>
        </w:rPr>
      </w:pPr>
      <w:r>
        <w:rPr>
          <w:rFonts w:hint="eastAsia" w:ascii="仿宋_GB2312" w:hAnsi="Times New Roman" w:eastAsia="仿宋_GB2312" w:cs="宋体"/>
          <w:color w:val="000000"/>
          <w:kern w:val="0"/>
          <w:sz w:val="32"/>
          <w:szCs w:val="32"/>
          <w:shd w:val="clear" w:color="auto" w:fill="FFFFFF"/>
          <w:lang w:bidi="ar-SA"/>
        </w:rPr>
        <w:t>当年预算下达</w:t>
      </w:r>
      <w:r>
        <w:rPr>
          <w:rFonts w:hint="eastAsia" w:ascii="仿宋_GB2312" w:hAnsi="Times New Roman" w:eastAsia="仿宋_GB2312" w:cs="宋体"/>
          <w:color w:val="000000"/>
          <w:kern w:val="0"/>
          <w:sz w:val="32"/>
          <w:szCs w:val="32"/>
          <w:shd w:val="clear" w:color="auto" w:fill="FFFFFF"/>
          <w:lang w:val="en-US" w:eastAsia="zh-CN" w:bidi="ar-SA"/>
        </w:rPr>
        <w:t>105.73</w:t>
      </w:r>
      <w:r>
        <w:rPr>
          <w:rFonts w:hint="eastAsia" w:ascii="仿宋_GB2312" w:hAnsi="Times New Roman" w:eastAsia="仿宋_GB2312" w:cs="宋体"/>
          <w:color w:val="000000"/>
          <w:kern w:val="0"/>
          <w:sz w:val="32"/>
          <w:szCs w:val="32"/>
          <w:shd w:val="clear" w:color="auto" w:fill="FFFFFF"/>
          <w:lang w:bidi="ar-SA"/>
        </w:rPr>
        <w:t>万元。</w:t>
      </w:r>
    </w:p>
    <w:tbl>
      <w:tblPr>
        <w:tblStyle w:val="13"/>
        <w:tblpPr w:leftFromText="180" w:rightFromText="180" w:vertAnchor="text" w:horzAnchor="page" w:tblpX="1691" w:tblpY="216"/>
        <w:tblOverlap w:val="never"/>
        <w:tblW w:w="8865" w:type="dxa"/>
        <w:tblInd w:w="0" w:type="dxa"/>
        <w:tblLayout w:type="autofit"/>
        <w:tblCellMar>
          <w:top w:w="15" w:type="dxa"/>
          <w:left w:w="15" w:type="dxa"/>
          <w:bottom w:w="15" w:type="dxa"/>
          <w:right w:w="15" w:type="dxa"/>
        </w:tblCellMar>
      </w:tblPr>
      <w:tblGrid>
        <w:gridCol w:w="4695"/>
        <w:gridCol w:w="4170"/>
      </w:tblGrid>
      <w:tr>
        <w:tblPrEx>
          <w:tblCellMar>
            <w:top w:w="15" w:type="dxa"/>
            <w:left w:w="15" w:type="dxa"/>
            <w:bottom w:w="15" w:type="dxa"/>
            <w:right w:w="15" w:type="dxa"/>
          </w:tblCellMar>
        </w:tblPrEx>
        <w:trPr>
          <w:trHeight w:val="570" w:hRule="atLeast"/>
        </w:trPr>
        <w:tc>
          <w:tcPr>
            <w:tcW w:w="8865" w:type="dxa"/>
            <w:gridSpan w:val="2"/>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20"/>
              <w:jc w:val="center"/>
              <w:rPr>
                <w:rFonts w:ascii="宋体" w:hAnsi="宋体" w:eastAsia="宋体" w:cs="宋体"/>
                <w:kern w:val="0"/>
                <w:sz w:val="32"/>
                <w:szCs w:val="32"/>
                <w:lang w:val="en-US" w:eastAsia="zh-CN" w:bidi="ar-SA"/>
              </w:rPr>
            </w:pPr>
            <w:r>
              <w:rPr>
                <w:rFonts w:ascii="Times New Roman" w:hAnsi="Times New Roman" w:eastAsia="宋体" w:cs="Times New Roman"/>
                <w:color w:val="333333"/>
                <w:kern w:val="0"/>
                <w:sz w:val="21"/>
                <w:szCs w:val="21"/>
                <w:lang w:val="en-US" w:eastAsia="zh-CN" w:bidi="ar-SA"/>
              </w:rPr>
              <w:t>2020</w:t>
            </w:r>
            <w:r>
              <w:rPr>
                <w:rFonts w:hint="eastAsia" w:ascii="黑体" w:hAnsi="宋体" w:eastAsia="黑体" w:cs="黑体"/>
                <w:color w:val="333333"/>
                <w:kern w:val="0"/>
                <w:sz w:val="21"/>
                <w:szCs w:val="21"/>
                <w:lang w:val="en-US" w:eastAsia="zh-CN" w:bidi="ar-SA"/>
              </w:rPr>
              <w:t>年度财政拨款明细</w:t>
            </w:r>
          </w:p>
        </w:tc>
      </w:tr>
      <w:tr>
        <w:tblPrEx>
          <w:tblCellMar>
            <w:top w:w="15" w:type="dxa"/>
            <w:left w:w="15" w:type="dxa"/>
            <w:bottom w:w="15" w:type="dxa"/>
            <w:right w:w="15" w:type="dxa"/>
          </w:tblCellMar>
        </w:tblPrEx>
        <w:trPr>
          <w:trHeight w:val="570" w:hRule="atLeast"/>
        </w:trPr>
        <w:tc>
          <w:tcPr>
            <w:tcW w:w="8865" w:type="dxa"/>
            <w:gridSpan w:val="2"/>
            <w:tcBorders>
              <w:top w:val="nil"/>
              <w:left w:val="nil"/>
              <w:bottom w:val="single" w:color="auto" w:sz="8" w:space="0"/>
              <w:right w:val="nil"/>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left"/>
              <w:rPr>
                <w:rFonts w:ascii="宋体" w:hAnsi="宋体" w:eastAsia="宋体" w:cs="宋体"/>
                <w:kern w:val="0"/>
                <w:sz w:val="32"/>
                <w:szCs w:val="32"/>
                <w:lang w:val="en-US" w:eastAsia="zh-CN" w:bidi="ar-SA"/>
              </w:rPr>
            </w:pPr>
            <w:r>
              <w:rPr>
                <w:rFonts w:hint="eastAsia" w:ascii="仿宋" w:hAnsi="仿宋" w:eastAsia="仿宋" w:cs="仿宋"/>
                <w:color w:val="333333"/>
                <w:kern w:val="0"/>
                <w:sz w:val="20"/>
                <w:szCs w:val="20"/>
                <w:lang w:val="en-US" w:eastAsia="zh-CN" w:bidi="ar-SA"/>
              </w:rPr>
              <w:t>单位</w:t>
            </w:r>
            <w:r>
              <w:rPr>
                <w:rFonts w:ascii="Times New Roman" w:hAnsi="Times New Roman" w:eastAsia="宋体" w:cs="Times New Roman"/>
                <w:color w:val="333333"/>
                <w:kern w:val="0"/>
                <w:sz w:val="20"/>
                <w:szCs w:val="20"/>
                <w:lang w:val="en-US" w:eastAsia="zh-CN" w:bidi="ar-SA"/>
              </w:rPr>
              <w:t>:</w:t>
            </w:r>
            <w:r>
              <w:rPr>
                <w:rFonts w:hint="eastAsia" w:ascii="Times New Roman" w:hAnsi="Times New Roman" w:eastAsia="宋体" w:cs="Times New Roman"/>
                <w:color w:val="333333"/>
                <w:kern w:val="0"/>
                <w:sz w:val="20"/>
                <w:szCs w:val="20"/>
                <w:lang w:val="en-US" w:eastAsia="zh-CN" w:bidi="ar-SA"/>
              </w:rPr>
              <w:t>州纪委电子监察技术中心、州监委留置中心</w:t>
            </w:r>
            <w:r>
              <w:rPr>
                <w:rFonts w:ascii="Times New Roman" w:hAnsi="Times New Roman" w:eastAsia="宋体" w:cs="Times New Roman"/>
                <w:color w:val="333333"/>
                <w:kern w:val="0"/>
                <w:sz w:val="20"/>
                <w:szCs w:val="20"/>
                <w:lang w:val="en-US" w:eastAsia="zh-CN" w:bidi="ar-SA"/>
              </w:rPr>
              <w:t>   </w:t>
            </w:r>
            <w:r>
              <w:rPr>
                <w:rFonts w:hint="eastAsia" w:ascii="仿宋" w:hAnsi="仿宋" w:eastAsia="仿宋" w:cs="仿宋"/>
                <w:color w:val="333333"/>
                <w:kern w:val="0"/>
                <w:sz w:val="20"/>
                <w:szCs w:val="20"/>
                <w:lang w:val="en-US" w:eastAsia="zh-CN" w:bidi="ar-SA"/>
              </w:rPr>
              <w:t>单位：万元</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nil"/>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2"/>
              <w:jc w:val="center"/>
              <w:rPr>
                <w:rFonts w:ascii="宋体" w:hAnsi="宋体" w:eastAsia="宋体" w:cs="宋体"/>
                <w:kern w:val="0"/>
                <w:sz w:val="32"/>
                <w:szCs w:val="32"/>
                <w:lang w:val="en-US" w:eastAsia="zh-CN" w:bidi="ar-SA"/>
              </w:rPr>
            </w:pPr>
            <w:r>
              <w:rPr>
                <w:rFonts w:hint="eastAsia" w:ascii="黑体" w:hAnsi="宋体" w:eastAsia="黑体" w:cs="黑体"/>
                <w:color w:val="000000"/>
                <w:kern w:val="0"/>
                <w:sz w:val="20"/>
                <w:szCs w:val="20"/>
                <w:lang w:val="en-US" w:eastAsia="zh-CN" w:bidi="ar-SA"/>
              </w:rPr>
              <w:t>财政应返还额度年末数</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center"/>
              <w:rPr>
                <w:rFonts w:hint="default" w:ascii="宋体" w:hAnsi="宋体" w:eastAsia="宋体" w:cs="宋体"/>
                <w:kern w:val="0"/>
                <w:sz w:val="32"/>
                <w:szCs w:val="32"/>
                <w:lang w:val="en-US" w:eastAsia="zh-CN" w:bidi="ar-SA"/>
              </w:rPr>
            </w:pPr>
            <w:r>
              <w:rPr>
                <w:rFonts w:hint="eastAsia" w:ascii="宋体" w:hAnsi="宋体" w:eastAsia="宋体" w:cs="宋体"/>
                <w:kern w:val="0"/>
                <w:sz w:val="32"/>
                <w:szCs w:val="32"/>
                <w:lang w:val="en-US" w:eastAsia="zh-CN" w:bidi="ar-SA"/>
              </w:rPr>
              <w:t>25.91</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2"/>
              <w:jc w:val="center"/>
              <w:rPr>
                <w:rFonts w:ascii="宋体" w:hAnsi="宋体" w:eastAsia="宋体" w:cs="宋体"/>
                <w:kern w:val="0"/>
                <w:sz w:val="32"/>
                <w:szCs w:val="32"/>
                <w:lang w:val="en-US" w:eastAsia="zh-CN" w:bidi="ar-SA"/>
              </w:rPr>
            </w:pPr>
            <w:r>
              <w:rPr>
                <w:rFonts w:hint="eastAsia" w:ascii="黑体" w:hAnsi="宋体" w:eastAsia="黑体" w:cs="黑体"/>
                <w:color w:val="000000"/>
                <w:kern w:val="0"/>
                <w:sz w:val="20"/>
                <w:szCs w:val="20"/>
                <w:lang w:val="en-US" w:eastAsia="zh-CN" w:bidi="ar-SA"/>
              </w:rPr>
              <w:t>财政拨款科目名称明细项</w:t>
            </w:r>
          </w:p>
        </w:tc>
        <w:tc>
          <w:tcPr>
            <w:tcW w:w="417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2"/>
              <w:jc w:val="center"/>
              <w:rPr>
                <w:rFonts w:ascii="宋体" w:hAnsi="宋体" w:eastAsia="宋体" w:cs="宋体"/>
                <w:kern w:val="0"/>
                <w:sz w:val="32"/>
                <w:szCs w:val="32"/>
                <w:lang w:val="en-US" w:eastAsia="zh-CN" w:bidi="ar-SA"/>
              </w:rPr>
            </w:pPr>
            <w:r>
              <w:rPr>
                <w:rFonts w:hint="eastAsia" w:ascii="黑体" w:hAnsi="宋体" w:eastAsia="黑体" w:cs="黑体"/>
                <w:color w:val="000000"/>
                <w:kern w:val="0"/>
                <w:sz w:val="20"/>
                <w:szCs w:val="20"/>
                <w:lang w:val="en-US" w:eastAsia="zh-CN" w:bidi="ar-SA"/>
              </w:rPr>
              <w:t>财政拨款</w:t>
            </w:r>
          </w:p>
        </w:tc>
      </w:tr>
      <w:tr>
        <w:tblPrEx>
          <w:tblCellMar>
            <w:top w:w="15" w:type="dxa"/>
            <w:left w:w="15" w:type="dxa"/>
            <w:bottom w:w="15" w:type="dxa"/>
            <w:right w:w="15" w:type="dxa"/>
          </w:tblCellMar>
        </w:tblPrEx>
        <w:trPr>
          <w:trHeight w:val="613" w:hRule="atLeast"/>
        </w:trPr>
        <w:tc>
          <w:tcPr>
            <w:tcW w:w="4695"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20111</w:t>
            </w:r>
            <w:r>
              <w:rPr>
                <w:rFonts w:hint="eastAsia" w:ascii="仿宋" w:hAnsi="仿宋" w:eastAsia="仿宋" w:cs="仿宋"/>
                <w:color w:val="333333"/>
                <w:kern w:val="0"/>
                <w:sz w:val="20"/>
                <w:szCs w:val="20"/>
                <w:lang w:val="en-US" w:eastAsia="zh-CN" w:bidi="ar-SA"/>
              </w:rPr>
              <w:t>50事业运行</w:t>
            </w:r>
          </w:p>
        </w:tc>
        <w:tc>
          <w:tcPr>
            <w:tcW w:w="417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center"/>
              <w:rPr>
                <w:rFonts w:hint="default" w:ascii="Times New Roman" w:hAnsi="Times New Roman" w:eastAsia="宋体" w:cs="Times New Roman"/>
                <w:color w:val="333333"/>
                <w:kern w:val="0"/>
                <w:sz w:val="20"/>
                <w:szCs w:val="20"/>
                <w:lang w:val="en-US" w:eastAsia="zh-CN" w:bidi="ar-SA"/>
              </w:rPr>
            </w:pPr>
            <w:r>
              <w:rPr>
                <w:rFonts w:hint="eastAsia" w:ascii="Times New Roman" w:hAnsi="Times New Roman" w:eastAsia="宋体" w:cs="Times New Roman"/>
                <w:color w:val="333333"/>
                <w:kern w:val="0"/>
                <w:sz w:val="20"/>
                <w:szCs w:val="20"/>
                <w:lang w:val="en-US" w:eastAsia="zh-CN" w:bidi="ar-SA"/>
              </w:rPr>
              <w:t>99.48</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 xml:space="preserve">2080505 </w:t>
            </w:r>
            <w:r>
              <w:rPr>
                <w:rFonts w:hint="eastAsia" w:ascii="仿宋" w:hAnsi="仿宋" w:eastAsia="仿宋" w:cs="仿宋"/>
                <w:color w:val="333333"/>
                <w:kern w:val="0"/>
                <w:sz w:val="20"/>
                <w:szCs w:val="20"/>
                <w:lang w:val="en-US" w:eastAsia="zh-CN" w:bidi="ar-SA"/>
              </w:rPr>
              <w:t>机关事业单位基本养老保险缴费支出</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center"/>
              <w:rPr>
                <w:rFonts w:hint="default" w:ascii="Times New Roman" w:hAnsi="Times New Roman" w:eastAsia="宋体" w:cs="Times New Roman"/>
                <w:color w:val="333333"/>
                <w:kern w:val="0"/>
                <w:sz w:val="20"/>
                <w:szCs w:val="20"/>
                <w:lang w:val="en-US" w:eastAsia="zh-CN" w:bidi="ar-SA"/>
              </w:rPr>
            </w:pPr>
            <w:r>
              <w:rPr>
                <w:rFonts w:hint="eastAsia" w:ascii="Times New Roman" w:hAnsi="Times New Roman" w:eastAsia="宋体" w:cs="Times New Roman"/>
                <w:color w:val="333333"/>
                <w:kern w:val="0"/>
                <w:sz w:val="20"/>
                <w:szCs w:val="20"/>
                <w:lang w:val="en-US" w:eastAsia="zh-CN" w:bidi="ar-SA"/>
              </w:rPr>
              <w:t>9.35</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 xml:space="preserve">2080506 </w:t>
            </w:r>
            <w:r>
              <w:rPr>
                <w:rFonts w:hint="eastAsia" w:ascii="仿宋" w:hAnsi="仿宋" w:eastAsia="仿宋" w:cs="仿宋"/>
                <w:color w:val="333333"/>
                <w:kern w:val="0"/>
                <w:sz w:val="20"/>
                <w:szCs w:val="20"/>
                <w:lang w:val="en-US" w:eastAsia="zh-CN" w:bidi="ar-SA"/>
              </w:rPr>
              <w:t>机关事业单位职业年金缴费支出</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center"/>
              <w:rPr>
                <w:rFonts w:hint="default" w:ascii="Times New Roman" w:hAnsi="Times New Roman" w:eastAsia="宋体" w:cs="Times New Roman"/>
                <w:color w:val="333333"/>
                <w:kern w:val="0"/>
                <w:sz w:val="20"/>
                <w:szCs w:val="20"/>
                <w:lang w:val="en-US" w:eastAsia="zh-CN" w:bidi="ar-SA"/>
              </w:rPr>
            </w:pPr>
            <w:r>
              <w:rPr>
                <w:rFonts w:hint="eastAsia" w:ascii="Times New Roman" w:hAnsi="Times New Roman" w:eastAsia="宋体" w:cs="Times New Roman"/>
                <w:color w:val="333333"/>
                <w:kern w:val="0"/>
                <w:sz w:val="20"/>
                <w:szCs w:val="20"/>
                <w:lang w:val="en-US" w:eastAsia="zh-CN" w:bidi="ar-SA"/>
              </w:rPr>
              <w:t>4.67</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210110</w:t>
            </w:r>
            <w:r>
              <w:rPr>
                <w:rFonts w:hint="eastAsia" w:ascii="仿宋" w:hAnsi="仿宋" w:eastAsia="仿宋" w:cs="仿宋"/>
                <w:color w:val="333333"/>
                <w:kern w:val="0"/>
                <w:sz w:val="20"/>
                <w:szCs w:val="20"/>
                <w:lang w:val="en-US" w:eastAsia="zh-CN" w:bidi="ar-SA"/>
              </w:rPr>
              <w:t>2</w:t>
            </w:r>
            <w:r>
              <w:rPr>
                <w:rFonts w:ascii="仿宋" w:hAnsi="仿宋" w:eastAsia="仿宋" w:cs="仿宋"/>
                <w:color w:val="333333"/>
                <w:kern w:val="0"/>
                <w:sz w:val="20"/>
                <w:szCs w:val="20"/>
                <w:lang w:val="en-US" w:eastAsia="zh-CN" w:bidi="ar-SA"/>
              </w:rPr>
              <w:t xml:space="preserve"> </w:t>
            </w:r>
            <w:r>
              <w:rPr>
                <w:rFonts w:hint="eastAsia" w:ascii="仿宋" w:hAnsi="仿宋" w:eastAsia="仿宋" w:cs="仿宋"/>
                <w:color w:val="333333"/>
                <w:kern w:val="0"/>
                <w:sz w:val="20"/>
                <w:szCs w:val="20"/>
                <w:lang w:val="en-US" w:eastAsia="zh-CN" w:bidi="ar-SA"/>
              </w:rPr>
              <w:t>事业单位医疗</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center"/>
              <w:rPr>
                <w:rFonts w:hint="default" w:ascii="Times New Roman" w:hAnsi="Times New Roman" w:eastAsia="宋体" w:cs="Times New Roman"/>
                <w:color w:val="333333"/>
                <w:kern w:val="0"/>
                <w:sz w:val="20"/>
                <w:szCs w:val="20"/>
                <w:lang w:val="en-US" w:eastAsia="zh-CN" w:bidi="ar-SA"/>
              </w:rPr>
            </w:pPr>
            <w:r>
              <w:rPr>
                <w:rFonts w:hint="eastAsia" w:ascii="Times New Roman" w:hAnsi="Times New Roman" w:eastAsia="宋体" w:cs="Times New Roman"/>
                <w:color w:val="333333"/>
                <w:kern w:val="0"/>
                <w:sz w:val="20"/>
                <w:szCs w:val="20"/>
                <w:lang w:val="en-US" w:eastAsia="zh-CN" w:bidi="ar-SA"/>
              </w:rPr>
              <w:t>6.05</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21011</w:t>
            </w:r>
            <w:r>
              <w:rPr>
                <w:rFonts w:hint="eastAsia" w:ascii="仿宋" w:hAnsi="仿宋" w:eastAsia="仿宋" w:cs="仿宋"/>
                <w:color w:val="333333"/>
                <w:kern w:val="0"/>
                <w:sz w:val="20"/>
                <w:szCs w:val="20"/>
                <w:lang w:val="en-US" w:eastAsia="zh-CN" w:bidi="ar-SA"/>
              </w:rPr>
              <w:t>99 其他行政事业单位医疗支出</w:t>
            </w:r>
            <w:r>
              <w:rPr>
                <w:rFonts w:ascii="仿宋" w:hAnsi="仿宋" w:eastAsia="仿宋" w:cs="仿宋"/>
                <w:color w:val="333333"/>
                <w:kern w:val="0"/>
                <w:sz w:val="20"/>
                <w:szCs w:val="20"/>
                <w:lang w:val="en-US" w:eastAsia="zh-CN" w:bidi="ar-SA"/>
              </w:rPr>
              <w:t xml:space="preserve"> </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center"/>
              <w:rPr>
                <w:rFonts w:hint="default" w:ascii="Times New Roman" w:hAnsi="Times New Roman" w:eastAsia="宋体" w:cs="Times New Roman"/>
                <w:color w:val="333333"/>
                <w:kern w:val="0"/>
                <w:sz w:val="20"/>
                <w:szCs w:val="20"/>
                <w:lang w:val="en-US" w:eastAsia="zh-CN" w:bidi="ar-SA"/>
              </w:rPr>
            </w:pPr>
            <w:r>
              <w:rPr>
                <w:rFonts w:hint="eastAsia" w:ascii="Times New Roman" w:hAnsi="Times New Roman" w:eastAsia="宋体" w:cs="Times New Roman"/>
                <w:color w:val="333333"/>
                <w:kern w:val="0"/>
                <w:sz w:val="20"/>
                <w:szCs w:val="20"/>
                <w:lang w:val="en-US" w:eastAsia="zh-CN" w:bidi="ar-SA"/>
              </w:rPr>
              <w:t>1.34</w:t>
            </w:r>
          </w:p>
        </w:tc>
      </w:tr>
      <w:tr>
        <w:tblPrEx>
          <w:tblCellMar>
            <w:top w:w="15" w:type="dxa"/>
            <w:left w:w="15" w:type="dxa"/>
            <w:bottom w:w="15" w:type="dxa"/>
            <w:right w:w="15" w:type="dxa"/>
          </w:tblCellMar>
        </w:tblPrEx>
        <w:trPr>
          <w:trHeight w:val="613" w:hRule="atLeast"/>
        </w:trPr>
        <w:tc>
          <w:tcPr>
            <w:tcW w:w="4695"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left"/>
              <w:rPr>
                <w:rFonts w:ascii="仿宋" w:hAnsi="仿宋" w:eastAsia="仿宋" w:cs="仿宋"/>
                <w:kern w:val="0"/>
                <w:sz w:val="32"/>
                <w:szCs w:val="32"/>
                <w:lang w:val="en-US" w:eastAsia="zh-CN" w:bidi="ar-SA"/>
              </w:rPr>
            </w:pPr>
            <w:r>
              <w:rPr>
                <w:rFonts w:ascii="仿宋" w:hAnsi="仿宋" w:eastAsia="仿宋" w:cs="仿宋"/>
                <w:color w:val="333333"/>
                <w:kern w:val="0"/>
                <w:sz w:val="20"/>
                <w:szCs w:val="20"/>
                <w:lang w:val="en-US" w:eastAsia="zh-CN" w:bidi="ar-SA"/>
              </w:rPr>
              <w:t xml:space="preserve">2210201 </w:t>
            </w:r>
            <w:r>
              <w:rPr>
                <w:rFonts w:hint="eastAsia" w:ascii="仿宋" w:hAnsi="仿宋" w:eastAsia="仿宋" w:cs="仿宋"/>
                <w:color w:val="333333"/>
                <w:kern w:val="0"/>
                <w:sz w:val="20"/>
                <w:szCs w:val="20"/>
                <w:lang w:val="en-US" w:eastAsia="zh-CN" w:bidi="ar-SA"/>
              </w:rPr>
              <w:t>住房公积金</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center"/>
              <w:rPr>
                <w:rFonts w:hint="default" w:ascii="Times New Roman" w:hAnsi="Times New Roman" w:eastAsia="宋体" w:cs="Times New Roman"/>
                <w:color w:val="333333"/>
                <w:kern w:val="0"/>
                <w:sz w:val="20"/>
                <w:szCs w:val="20"/>
                <w:lang w:val="en-US" w:eastAsia="zh-CN" w:bidi="ar-SA"/>
              </w:rPr>
            </w:pPr>
            <w:r>
              <w:rPr>
                <w:rFonts w:hint="eastAsia" w:ascii="Times New Roman" w:hAnsi="Times New Roman" w:eastAsia="宋体" w:cs="Times New Roman"/>
                <w:color w:val="333333"/>
                <w:kern w:val="0"/>
                <w:sz w:val="20"/>
                <w:szCs w:val="20"/>
                <w:lang w:val="en-US" w:eastAsia="zh-CN" w:bidi="ar-SA"/>
              </w:rPr>
              <w:t>10.76</w:t>
            </w:r>
          </w:p>
        </w:tc>
      </w:tr>
      <w:tr>
        <w:tblPrEx>
          <w:tblCellMar>
            <w:top w:w="15" w:type="dxa"/>
            <w:left w:w="15" w:type="dxa"/>
            <w:bottom w:w="15" w:type="dxa"/>
            <w:right w:w="15" w:type="dxa"/>
          </w:tblCellMar>
        </w:tblPrEx>
        <w:trPr>
          <w:trHeight w:val="613" w:hRule="atLeast"/>
        </w:trPr>
        <w:tc>
          <w:tcPr>
            <w:tcW w:w="4695"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2"/>
              <w:jc w:val="center"/>
              <w:rPr>
                <w:rFonts w:ascii="仿宋" w:hAnsi="仿宋" w:eastAsia="仿宋" w:cs="仿宋"/>
                <w:kern w:val="0"/>
                <w:sz w:val="32"/>
                <w:szCs w:val="32"/>
                <w:lang w:val="en-US" w:eastAsia="zh-CN" w:bidi="ar-SA"/>
              </w:rPr>
            </w:pPr>
            <w:r>
              <w:rPr>
                <w:rFonts w:hint="eastAsia" w:ascii="黑体" w:hAnsi="宋体" w:eastAsia="黑体" w:cs="黑体"/>
                <w:color w:val="000000"/>
                <w:kern w:val="0"/>
                <w:sz w:val="20"/>
                <w:szCs w:val="20"/>
                <w:lang w:val="en-US" w:eastAsia="zh-CN" w:bidi="ar-SA"/>
              </w:rPr>
              <w:t>财政拨款收入合计</w:t>
            </w:r>
          </w:p>
        </w:tc>
        <w:tc>
          <w:tcPr>
            <w:tcW w:w="417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beforeAutospacing="0" w:afterAutospacing="0" w:line="576" w:lineRule="exact"/>
              <w:ind w:firstLine="400"/>
              <w:jc w:val="center"/>
              <w:rPr>
                <w:rFonts w:hint="default" w:ascii="Times New Roman" w:hAnsi="Times New Roman" w:eastAsia="宋体" w:cs="Times New Roman"/>
                <w:color w:val="333333"/>
                <w:kern w:val="0"/>
                <w:sz w:val="20"/>
                <w:szCs w:val="20"/>
                <w:lang w:val="en-US" w:eastAsia="zh-CN" w:bidi="ar-SA"/>
              </w:rPr>
            </w:pPr>
            <w:r>
              <w:rPr>
                <w:rFonts w:hint="eastAsia" w:ascii="Times New Roman" w:hAnsi="Times New Roman" w:eastAsia="宋体" w:cs="Times New Roman"/>
                <w:color w:val="333333"/>
                <w:kern w:val="0"/>
                <w:sz w:val="20"/>
                <w:szCs w:val="20"/>
                <w:lang w:val="en-US" w:eastAsia="zh-CN" w:bidi="ar-SA"/>
              </w:rPr>
              <w:t>131.64</w:t>
            </w:r>
          </w:p>
        </w:tc>
      </w:tr>
    </w:tbl>
    <w:p>
      <w:pPr>
        <w:keepNext w:val="0"/>
        <w:keepLines w:val="0"/>
        <w:widowControl/>
        <w:suppressLineNumbers w:val="0"/>
        <w:adjustRightInd w:val="0"/>
        <w:snapToGrid w:val="0"/>
        <w:spacing w:before="0" w:beforeAutospacing="0" w:after="0" w:afterAutospacing="0" w:line="576" w:lineRule="exact"/>
        <w:ind w:left="0" w:right="0"/>
        <w:contextualSpacing/>
        <w:jc w:val="left"/>
        <w:rPr>
          <w:rFonts w:hint="default" w:ascii="仿宋_GB2312" w:hAnsi="Times New Roman" w:eastAsia="仿宋_GB2312" w:cs="宋体"/>
          <w:color w:val="000000"/>
          <w:kern w:val="0"/>
          <w:sz w:val="32"/>
          <w:szCs w:val="32"/>
          <w:shd w:val="clear" w:color="auto" w:fill="FFFFFF"/>
          <w:lang w:bidi="ar-SA"/>
        </w:rPr>
      </w:pPr>
    </w:p>
    <w:p>
      <w:pPr>
        <w:keepNext w:val="0"/>
        <w:keepLines w:val="0"/>
        <w:widowControl/>
        <w:numPr>
          <w:ilvl w:val="0"/>
          <w:numId w:val="5"/>
        </w:numPr>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部门财政资金支出情况</w:t>
      </w:r>
    </w:p>
    <w:p>
      <w:pPr>
        <w:widowControl/>
        <w:spacing w:beforeAutospacing="0" w:after="300" w:afterAutospacing="0" w:line="576" w:lineRule="exact"/>
        <w:ind w:firstLine="640"/>
        <w:jc w:val="both"/>
        <w:rPr>
          <w:rFonts w:hint="eastAsia" w:ascii="仿宋_GB2312" w:hAnsi="Times New Roman" w:eastAsia="仿宋" w:cs="宋体"/>
          <w:color w:val="000000"/>
          <w:kern w:val="0"/>
          <w:sz w:val="24"/>
          <w:szCs w:val="32"/>
          <w:shd w:val="clear" w:color="auto" w:fill="FFFFFF"/>
          <w:lang w:val="zh-CN" w:eastAsia="zh-CN" w:bidi="ar-SA"/>
        </w:rPr>
      </w:pPr>
      <w:r>
        <w:rPr>
          <w:rFonts w:hint="eastAsia" w:ascii="仿宋_GB2312" w:hAnsi="仿宋" w:eastAsia="仿宋_GB2312" w:cs="仿宋_GB2312"/>
          <w:color w:val="000000"/>
          <w:kern w:val="0"/>
          <w:sz w:val="32"/>
          <w:szCs w:val="32"/>
          <w:shd w:val="clear" w:color="auto" w:fill="FFFFFF"/>
          <w:lang w:val="en-US" w:eastAsia="zh-CN" w:bidi="ar-SA"/>
        </w:rPr>
        <w:t>截止</w:t>
      </w:r>
      <w:r>
        <w:rPr>
          <w:rFonts w:ascii="仿宋" w:hAnsi="仿宋" w:eastAsia="仿宋" w:cs="仿宋"/>
          <w:color w:val="000000"/>
          <w:kern w:val="0"/>
          <w:sz w:val="32"/>
          <w:szCs w:val="32"/>
          <w:shd w:val="clear" w:color="auto" w:fill="FFFFFF"/>
          <w:lang w:val="en-US" w:eastAsia="zh-CN" w:bidi="ar-SA"/>
        </w:rPr>
        <w:t>12</w:t>
      </w:r>
      <w:r>
        <w:rPr>
          <w:rFonts w:hint="eastAsia" w:ascii="仿宋" w:hAnsi="仿宋" w:eastAsia="仿宋" w:cs="仿宋"/>
          <w:color w:val="000000"/>
          <w:kern w:val="0"/>
          <w:sz w:val="32"/>
          <w:szCs w:val="32"/>
          <w:shd w:val="clear" w:color="auto" w:fill="FFFFFF"/>
          <w:lang w:val="en-US" w:eastAsia="zh-CN" w:bidi="ar-SA"/>
        </w:rPr>
        <w:t>月</w:t>
      </w:r>
      <w:r>
        <w:rPr>
          <w:rFonts w:ascii="仿宋" w:hAnsi="仿宋" w:eastAsia="仿宋" w:cs="仿宋"/>
          <w:color w:val="000000"/>
          <w:kern w:val="0"/>
          <w:sz w:val="32"/>
          <w:szCs w:val="32"/>
          <w:shd w:val="clear" w:color="auto" w:fill="FFFFFF"/>
          <w:lang w:val="en-US" w:eastAsia="zh-CN" w:bidi="ar-SA"/>
        </w:rPr>
        <w:t>31</w:t>
      </w:r>
      <w:r>
        <w:rPr>
          <w:rFonts w:hint="eastAsia" w:ascii="仿宋" w:hAnsi="仿宋" w:eastAsia="仿宋" w:cs="仿宋"/>
          <w:color w:val="000000"/>
          <w:kern w:val="0"/>
          <w:sz w:val="32"/>
          <w:szCs w:val="32"/>
          <w:shd w:val="clear" w:color="auto" w:fill="FFFFFF"/>
          <w:lang w:val="en-US" w:eastAsia="zh-CN" w:bidi="ar-SA"/>
        </w:rPr>
        <w:t>日，全年支出决算总额131.64万元，当年无无结转资金。</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黑体" w:hAnsi="Times New Roman" w:eastAsia="黑体" w:cs="宋体"/>
          <w:color w:val="000000"/>
          <w:kern w:val="0"/>
          <w:sz w:val="32"/>
          <w:szCs w:val="32"/>
          <w:shd w:val="clear" w:color="auto" w:fill="FFFFFF"/>
          <w:lang w:bidi="ar-SA"/>
        </w:rPr>
      </w:pPr>
      <w:r>
        <w:rPr>
          <w:rFonts w:hint="eastAsia" w:ascii="黑体" w:hAnsi="Times New Roman" w:eastAsia="黑体" w:cs="宋体"/>
          <w:color w:val="000000"/>
          <w:kern w:val="0"/>
          <w:sz w:val="32"/>
          <w:szCs w:val="32"/>
          <w:shd w:val="clear" w:color="auto" w:fill="FFFFFF"/>
          <w:lang w:bidi="ar-SA"/>
        </w:rPr>
        <w:t>三、部门整体预算绩效管理情况</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（一）部门预算管理</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总体情况。单位按照州财政统一部署并结合工作重点和工作任务精心编制三年预算规划，做到能编尽编。以工作实际出发，不编天文数字，不编“空”项目。</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编制流程。每年</w:t>
      </w:r>
      <w:r>
        <w:rPr>
          <w:rFonts w:hint="default" w:ascii="仿宋_GB2312" w:hAnsi="Times New Roman" w:eastAsia="仿宋_GB2312" w:cs="宋体"/>
          <w:color w:val="000000"/>
          <w:kern w:val="0"/>
          <w:sz w:val="32"/>
          <w:szCs w:val="32"/>
          <w:shd w:val="clear" w:color="auto" w:fill="FFFFFF"/>
          <w:lang w:val="zh-CN" w:bidi="ar-SA"/>
        </w:rPr>
        <w:t>10</w:t>
      </w:r>
      <w:r>
        <w:rPr>
          <w:rFonts w:hint="eastAsia" w:ascii="仿宋_GB2312" w:hAnsi="Times New Roman" w:eastAsia="仿宋_GB2312" w:cs="宋体"/>
          <w:color w:val="000000"/>
          <w:kern w:val="0"/>
          <w:sz w:val="32"/>
          <w:szCs w:val="32"/>
          <w:shd w:val="clear" w:color="auto" w:fill="FFFFFF"/>
          <w:lang w:val="zh-CN" w:bidi="ar-SA"/>
        </w:rPr>
        <w:t>月按州财政局要求精心编制部门预算，部门预算编制工作按照各分管领导签字确认为原则下，并结合以前年度编制情况和明年工作重点，整合归类后，报经常委会集体研究通过，完成预算规划上报工作。每年</w:t>
      </w:r>
      <w:r>
        <w:rPr>
          <w:rFonts w:hint="default" w:ascii="仿宋_GB2312" w:hAnsi="Times New Roman" w:eastAsia="仿宋_GB2312" w:cs="宋体"/>
          <w:color w:val="000000"/>
          <w:kern w:val="0"/>
          <w:sz w:val="32"/>
          <w:szCs w:val="32"/>
          <w:shd w:val="clear" w:color="auto" w:fill="FFFFFF"/>
          <w:lang w:val="zh-CN" w:bidi="ar-SA"/>
        </w:rPr>
        <w:t>11</w:t>
      </w:r>
      <w:r>
        <w:rPr>
          <w:rFonts w:hint="eastAsia" w:ascii="仿宋_GB2312" w:hAnsi="Times New Roman" w:eastAsia="仿宋_GB2312" w:cs="宋体"/>
          <w:color w:val="000000"/>
          <w:kern w:val="0"/>
          <w:sz w:val="32"/>
          <w:szCs w:val="32"/>
          <w:shd w:val="clear" w:color="auto" w:fill="FFFFFF"/>
          <w:lang w:val="zh-CN" w:bidi="ar-SA"/>
        </w:rPr>
        <w:t>月在财政预算“一审”过程中，向财政积极争取资金额度，并及时将情况报告委领导，作好相关沟通协调和补报工作。</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（二）执行管理情况</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default" w:ascii="仿宋_GB2312" w:hAnsi="Times New Roman" w:eastAsia="仿宋_GB2312" w:cs="宋体"/>
          <w:color w:val="000000"/>
          <w:kern w:val="0"/>
          <w:sz w:val="32"/>
          <w:szCs w:val="32"/>
          <w:shd w:val="clear" w:color="auto" w:fill="FFFFFF"/>
          <w:lang w:val="zh-CN" w:bidi="ar-SA"/>
        </w:rPr>
        <w:t>1.</w:t>
      </w:r>
      <w:r>
        <w:rPr>
          <w:rFonts w:hint="eastAsia" w:ascii="仿宋_GB2312" w:hAnsi="Times New Roman" w:eastAsia="仿宋_GB2312" w:cs="宋体"/>
          <w:color w:val="000000"/>
          <w:kern w:val="0"/>
          <w:sz w:val="32"/>
          <w:szCs w:val="32"/>
          <w:shd w:val="clear" w:color="auto" w:fill="FFFFFF"/>
          <w:lang w:val="zh-CN" w:bidi="ar-SA"/>
        </w:rPr>
        <w:t>总体安排。年初，财务部门根据财政预算指标下达情况，第一时间将支出分类汇总报委领导，请委领导掌握预算总体情况，及时尽早开展工作，合理抓好支出进度，确保各项任务顺利完成。</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eastAsia" w:ascii="仿宋_GB2312" w:hAnsi="Times New Roman" w:eastAsia="仿宋_GB2312" w:cs="宋体"/>
          <w:color w:val="000000"/>
          <w:kern w:val="0"/>
          <w:sz w:val="32"/>
          <w:szCs w:val="32"/>
          <w:shd w:val="clear" w:color="auto" w:fill="FFFFFF"/>
          <w:lang w:val="zh-CN" w:bidi="ar-SA"/>
        </w:rPr>
      </w:pPr>
      <w:r>
        <w:rPr>
          <w:rFonts w:hint="default" w:ascii="仿宋_GB2312" w:hAnsi="Times New Roman" w:eastAsia="仿宋_GB2312" w:cs="宋体"/>
          <w:color w:val="000000"/>
          <w:kern w:val="0"/>
          <w:sz w:val="32"/>
          <w:szCs w:val="32"/>
          <w:shd w:val="clear" w:color="auto" w:fill="FFFFFF"/>
          <w:lang w:val="zh-CN" w:bidi="ar-SA"/>
        </w:rPr>
        <w:t>2.</w:t>
      </w:r>
      <w:r>
        <w:rPr>
          <w:rFonts w:hint="eastAsia" w:ascii="仿宋_GB2312" w:hAnsi="Times New Roman" w:eastAsia="仿宋_GB2312" w:cs="宋体"/>
          <w:color w:val="000000"/>
          <w:kern w:val="0"/>
          <w:sz w:val="32"/>
          <w:szCs w:val="32"/>
          <w:shd w:val="clear" w:color="auto" w:fill="FFFFFF"/>
          <w:lang w:val="zh-CN" w:bidi="ar-SA"/>
        </w:rPr>
        <w:t>项目安排。</w:t>
      </w:r>
      <w:r>
        <w:rPr>
          <w:rFonts w:hint="eastAsia" w:ascii="仿宋_GB2312" w:hAnsi="Times New Roman" w:eastAsia="仿宋_GB2312" w:cs="宋体"/>
          <w:color w:val="000000"/>
          <w:kern w:val="0"/>
          <w:sz w:val="32"/>
          <w:szCs w:val="32"/>
          <w:shd w:val="clear" w:color="auto" w:fill="FFFFFF"/>
          <w:lang w:val="en-US" w:eastAsia="zh-CN" w:bidi="ar-SA"/>
        </w:rPr>
        <w:t>2020年</w:t>
      </w:r>
      <w:r>
        <w:rPr>
          <w:rFonts w:hint="eastAsia" w:ascii="仿宋_GB2312" w:hAnsi="Times New Roman" w:eastAsia="仿宋_GB2312" w:cs="宋体"/>
          <w:color w:val="000000"/>
          <w:kern w:val="0"/>
          <w:sz w:val="32"/>
          <w:szCs w:val="32"/>
          <w:shd w:val="clear" w:color="auto" w:fill="FFFFFF"/>
          <w:lang w:val="zh-CN" w:bidi="ar-SA"/>
        </w:rPr>
        <w:t>无项目预算安排。</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（三）综合管理情况</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default" w:ascii="仿宋_GB2312" w:hAnsi="Times New Roman" w:eastAsia="仿宋_GB2312" w:cs="宋体"/>
          <w:color w:val="000000"/>
          <w:kern w:val="0"/>
          <w:sz w:val="32"/>
          <w:szCs w:val="32"/>
          <w:shd w:val="clear" w:color="auto" w:fill="FFFFFF"/>
          <w:lang w:val="zh-CN" w:bidi="ar-SA"/>
        </w:rPr>
        <w:t>1.</w:t>
      </w:r>
      <w:r>
        <w:rPr>
          <w:rFonts w:hint="eastAsia" w:ascii="仿宋_GB2312" w:hAnsi="Times New Roman" w:eastAsia="仿宋_GB2312" w:cs="宋体"/>
          <w:color w:val="000000"/>
          <w:kern w:val="0"/>
          <w:sz w:val="32"/>
          <w:szCs w:val="32"/>
          <w:shd w:val="clear" w:color="auto" w:fill="FFFFFF"/>
          <w:lang w:val="zh-CN" w:bidi="ar-SA"/>
        </w:rPr>
        <w:t>政府性债务管理。我委无此项业务。</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default" w:ascii="仿宋_GB2312" w:hAnsi="Times New Roman" w:eastAsia="仿宋_GB2312" w:cs="宋体"/>
          <w:color w:val="000000"/>
          <w:kern w:val="0"/>
          <w:sz w:val="32"/>
          <w:szCs w:val="32"/>
          <w:shd w:val="clear" w:color="auto" w:fill="FFFFFF"/>
          <w:lang w:val="zh-CN" w:bidi="ar-SA"/>
        </w:rPr>
        <w:t>2.</w:t>
      </w:r>
      <w:r>
        <w:rPr>
          <w:rFonts w:hint="eastAsia" w:ascii="仿宋_GB2312" w:hAnsi="Times New Roman" w:eastAsia="仿宋_GB2312" w:cs="宋体"/>
          <w:color w:val="000000"/>
          <w:kern w:val="0"/>
          <w:sz w:val="32"/>
          <w:szCs w:val="32"/>
          <w:shd w:val="clear" w:color="auto" w:fill="FFFFFF"/>
          <w:lang w:val="zh-CN" w:bidi="ar-SA"/>
        </w:rPr>
        <w:t>非税收入执收。涉及利息收入按季度或年度一次性转州财政局指定存款专户。</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en-US" w:eastAsia="zh-CN" w:bidi="ar-SA"/>
        </w:rPr>
      </w:pPr>
      <w:r>
        <w:rPr>
          <w:rFonts w:hint="default" w:ascii="仿宋_GB2312" w:hAnsi="Times New Roman" w:eastAsia="仿宋_GB2312" w:cs="宋体"/>
          <w:color w:val="000000"/>
          <w:kern w:val="0"/>
          <w:sz w:val="32"/>
          <w:szCs w:val="32"/>
          <w:shd w:val="clear" w:color="auto" w:fill="FFFFFF"/>
          <w:lang w:val="zh-CN" w:bidi="ar-SA"/>
        </w:rPr>
        <w:t>3.</w:t>
      </w:r>
      <w:r>
        <w:rPr>
          <w:rFonts w:hint="eastAsia" w:ascii="仿宋_GB2312" w:hAnsi="Times New Roman" w:eastAsia="仿宋_GB2312" w:cs="宋体"/>
          <w:color w:val="000000"/>
          <w:kern w:val="0"/>
          <w:sz w:val="32"/>
          <w:szCs w:val="32"/>
          <w:shd w:val="clear" w:color="auto" w:fill="FFFFFF"/>
          <w:lang w:val="zh-CN" w:bidi="ar-SA"/>
        </w:rPr>
        <w:t>政府采购实施计划。</w:t>
      </w:r>
      <w:r>
        <w:rPr>
          <w:rFonts w:hint="eastAsia" w:ascii="仿宋_GB2312" w:hAnsi="Times New Roman" w:eastAsia="仿宋_GB2312" w:cs="宋体"/>
          <w:color w:val="000000"/>
          <w:kern w:val="0"/>
          <w:sz w:val="32"/>
          <w:szCs w:val="32"/>
          <w:shd w:val="clear" w:color="auto" w:fill="FFFFFF"/>
          <w:lang w:val="en-US" w:eastAsia="zh-CN" w:bidi="ar-SA"/>
        </w:rPr>
        <w:t>2020年无采购计划。</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eastAsia" w:ascii="仿宋_GB2312" w:hAnsi="Times New Roman" w:eastAsia="仿宋_GB2312" w:cs="宋体"/>
          <w:color w:val="000000"/>
          <w:kern w:val="0"/>
          <w:sz w:val="32"/>
          <w:szCs w:val="32"/>
          <w:shd w:val="clear" w:color="auto" w:fill="FFFFFF"/>
          <w:lang w:val="zh-CN" w:bidi="ar-SA"/>
        </w:rPr>
      </w:pPr>
      <w:r>
        <w:rPr>
          <w:rFonts w:hint="default" w:ascii="仿宋_GB2312" w:hAnsi="Times New Roman" w:eastAsia="仿宋_GB2312" w:cs="宋体"/>
          <w:color w:val="000000"/>
          <w:kern w:val="0"/>
          <w:sz w:val="32"/>
          <w:szCs w:val="32"/>
          <w:shd w:val="clear" w:color="auto" w:fill="FFFFFF"/>
          <w:lang w:val="zh-CN" w:bidi="ar-SA"/>
        </w:rPr>
        <w:t>4.</w:t>
      </w:r>
      <w:r>
        <w:rPr>
          <w:rFonts w:hint="eastAsia" w:ascii="仿宋_GB2312" w:hAnsi="Times New Roman" w:eastAsia="仿宋_GB2312" w:cs="宋体"/>
          <w:color w:val="000000"/>
          <w:kern w:val="0"/>
          <w:sz w:val="32"/>
          <w:szCs w:val="32"/>
          <w:shd w:val="clear" w:color="auto" w:fill="FFFFFF"/>
          <w:lang w:val="zh-CN" w:bidi="ar-SA"/>
        </w:rPr>
        <w:t>资产管理。资产的管理由委机关统一负责。</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（四）结果完成情况</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eastAsia" w:ascii="仿宋_GB2312" w:hAnsi="Times New Roman" w:eastAsia="仿宋_GB2312" w:cs="宋体"/>
          <w:color w:val="000000"/>
          <w:kern w:val="0"/>
          <w:sz w:val="32"/>
          <w:szCs w:val="32"/>
          <w:shd w:val="clear" w:color="auto" w:fill="FFFFFF"/>
          <w:lang w:eastAsia="zh-CN" w:bidi="ar-SA"/>
        </w:rPr>
      </w:pPr>
      <w:r>
        <w:rPr>
          <w:rFonts w:hint="eastAsia" w:ascii="仿宋_GB2312" w:hAnsi="Times New Roman" w:eastAsia="仿宋_GB2312" w:cs="宋体"/>
          <w:color w:val="000000"/>
          <w:kern w:val="0"/>
          <w:sz w:val="32"/>
          <w:szCs w:val="32"/>
          <w:shd w:val="clear" w:color="auto" w:fill="FFFFFF"/>
          <w:lang w:val="zh-CN" w:bidi="ar-SA"/>
        </w:rPr>
        <w:t>（</w:t>
      </w:r>
      <w:r>
        <w:rPr>
          <w:rFonts w:hint="default" w:ascii="仿宋_GB2312" w:hAnsi="Times New Roman" w:eastAsia="仿宋_GB2312" w:cs="宋体"/>
          <w:color w:val="000000"/>
          <w:kern w:val="0"/>
          <w:sz w:val="32"/>
          <w:szCs w:val="32"/>
          <w:shd w:val="clear" w:color="auto" w:fill="FFFFFF"/>
          <w:lang w:bidi="ar-SA"/>
        </w:rPr>
        <w:t>1</w:t>
      </w:r>
      <w:r>
        <w:rPr>
          <w:rFonts w:hint="eastAsia" w:ascii="仿宋_GB2312" w:hAnsi="Times New Roman" w:eastAsia="仿宋_GB2312" w:cs="宋体"/>
          <w:color w:val="000000"/>
          <w:kern w:val="0"/>
          <w:sz w:val="32"/>
          <w:szCs w:val="32"/>
          <w:shd w:val="clear" w:color="auto" w:fill="FFFFFF"/>
          <w:lang w:val="zh-CN" w:bidi="ar-SA"/>
        </w:rPr>
        <w:t>）预算完成。</w:t>
      </w:r>
      <w:r>
        <w:rPr>
          <w:rFonts w:hint="default" w:ascii="仿宋_GB2312" w:hAnsi="Times New Roman" w:eastAsia="仿宋_GB2312" w:cs="宋体"/>
          <w:color w:val="000000"/>
          <w:kern w:val="0"/>
          <w:sz w:val="32"/>
          <w:szCs w:val="32"/>
          <w:shd w:val="clear" w:color="auto" w:fill="FFFFFF"/>
          <w:lang w:bidi="ar-SA"/>
        </w:rPr>
        <w:t>2020</w:t>
      </w:r>
      <w:r>
        <w:rPr>
          <w:rFonts w:hint="eastAsia" w:ascii="仿宋_GB2312" w:hAnsi="Times New Roman" w:eastAsia="仿宋_GB2312" w:cs="宋体"/>
          <w:color w:val="000000"/>
          <w:kern w:val="0"/>
          <w:sz w:val="32"/>
          <w:szCs w:val="32"/>
          <w:shd w:val="clear" w:color="auto" w:fill="FFFFFF"/>
          <w:lang w:bidi="ar-SA"/>
        </w:rPr>
        <w:t>年全年预算总额</w:t>
      </w:r>
      <w:r>
        <w:rPr>
          <w:rFonts w:hint="eastAsia" w:ascii="仿宋_GB2312" w:hAnsi="Times New Roman" w:eastAsia="仿宋_GB2312" w:cs="宋体"/>
          <w:color w:val="000000"/>
          <w:kern w:val="0"/>
          <w:sz w:val="32"/>
          <w:szCs w:val="32"/>
          <w:shd w:val="clear" w:color="auto" w:fill="FFFFFF"/>
          <w:lang w:val="en-US" w:eastAsia="zh-CN" w:bidi="ar-SA"/>
        </w:rPr>
        <w:t>131.64</w:t>
      </w:r>
      <w:r>
        <w:rPr>
          <w:rFonts w:hint="eastAsia" w:ascii="仿宋_GB2312" w:hAnsi="Times New Roman" w:eastAsia="仿宋_GB2312" w:cs="宋体"/>
          <w:color w:val="000000"/>
          <w:kern w:val="0"/>
          <w:sz w:val="32"/>
          <w:szCs w:val="32"/>
          <w:shd w:val="clear" w:color="auto" w:fill="FFFFFF"/>
          <w:lang w:bidi="ar-SA"/>
        </w:rPr>
        <w:t>万元，截至</w:t>
      </w:r>
      <w:r>
        <w:rPr>
          <w:rFonts w:hint="default" w:ascii="仿宋_GB2312" w:hAnsi="Times New Roman" w:eastAsia="仿宋_GB2312" w:cs="宋体"/>
          <w:color w:val="000000"/>
          <w:kern w:val="0"/>
          <w:sz w:val="32"/>
          <w:szCs w:val="32"/>
          <w:shd w:val="clear" w:color="auto" w:fill="FFFFFF"/>
          <w:lang w:bidi="ar-SA"/>
        </w:rPr>
        <w:t>2020</w:t>
      </w:r>
      <w:r>
        <w:rPr>
          <w:rFonts w:hint="eastAsia" w:ascii="仿宋_GB2312" w:hAnsi="Times New Roman" w:eastAsia="仿宋_GB2312" w:cs="宋体"/>
          <w:color w:val="000000"/>
          <w:kern w:val="0"/>
          <w:sz w:val="32"/>
          <w:szCs w:val="32"/>
          <w:shd w:val="clear" w:color="auto" w:fill="FFFFFF"/>
          <w:lang w:bidi="ar-SA"/>
        </w:rPr>
        <w:t>年</w:t>
      </w:r>
      <w:r>
        <w:rPr>
          <w:rFonts w:hint="default" w:ascii="仿宋_GB2312" w:hAnsi="Times New Roman" w:eastAsia="仿宋_GB2312" w:cs="宋体"/>
          <w:color w:val="000000"/>
          <w:kern w:val="0"/>
          <w:sz w:val="32"/>
          <w:szCs w:val="32"/>
          <w:shd w:val="clear" w:color="auto" w:fill="FFFFFF"/>
          <w:lang w:bidi="ar-SA"/>
        </w:rPr>
        <w:t>12</w:t>
      </w:r>
      <w:r>
        <w:rPr>
          <w:rFonts w:hint="eastAsia" w:ascii="仿宋_GB2312" w:hAnsi="Times New Roman" w:eastAsia="仿宋_GB2312" w:cs="宋体"/>
          <w:color w:val="000000"/>
          <w:kern w:val="0"/>
          <w:sz w:val="32"/>
          <w:szCs w:val="32"/>
          <w:shd w:val="clear" w:color="auto" w:fill="FFFFFF"/>
          <w:lang w:bidi="ar-SA"/>
        </w:rPr>
        <w:t>月</w:t>
      </w:r>
      <w:r>
        <w:rPr>
          <w:rFonts w:hint="default" w:ascii="仿宋_GB2312" w:hAnsi="Times New Roman" w:eastAsia="仿宋_GB2312" w:cs="宋体"/>
          <w:color w:val="000000"/>
          <w:kern w:val="0"/>
          <w:sz w:val="32"/>
          <w:szCs w:val="32"/>
          <w:shd w:val="clear" w:color="auto" w:fill="FFFFFF"/>
          <w:lang w:bidi="ar-SA"/>
        </w:rPr>
        <w:t>31</w:t>
      </w:r>
      <w:r>
        <w:rPr>
          <w:rFonts w:hint="eastAsia" w:ascii="仿宋_GB2312" w:hAnsi="Times New Roman" w:eastAsia="仿宋_GB2312" w:cs="宋体"/>
          <w:color w:val="000000"/>
          <w:kern w:val="0"/>
          <w:sz w:val="32"/>
          <w:szCs w:val="32"/>
          <w:shd w:val="clear" w:color="auto" w:fill="FFFFFF"/>
          <w:lang w:bidi="ar-SA"/>
        </w:rPr>
        <w:t>日累计实现支出</w:t>
      </w:r>
      <w:r>
        <w:rPr>
          <w:rFonts w:hint="eastAsia" w:ascii="仿宋_GB2312" w:hAnsi="Times New Roman" w:eastAsia="仿宋_GB2312" w:cs="宋体"/>
          <w:color w:val="000000"/>
          <w:kern w:val="0"/>
          <w:sz w:val="32"/>
          <w:szCs w:val="32"/>
          <w:shd w:val="clear" w:color="auto" w:fill="FFFFFF"/>
          <w:lang w:val="en-US" w:eastAsia="zh-CN" w:bidi="ar-SA"/>
        </w:rPr>
        <w:t>131.64</w:t>
      </w:r>
      <w:r>
        <w:rPr>
          <w:rFonts w:hint="eastAsia" w:ascii="仿宋_GB2312" w:hAnsi="Times New Roman" w:eastAsia="仿宋_GB2312" w:cs="宋体"/>
          <w:color w:val="000000"/>
          <w:kern w:val="0"/>
          <w:sz w:val="32"/>
          <w:szCs w:val="32"/>
          <w:shd w:val="clear" w:color="auto" w:fill="FFFFFF"/>
          <w:lang w:bidi="ar-SA"/>
        </w:rPr>
        <w:t>万元，全年执行进度为</w:t>
      </w:r>
      <w:r>
        <w:rPr>
          <w:rFonts w:hint="eastAsia" w:ascii="仿宋_GB2312" w:hAnsi="Times New Roman" w:eastAsia="仿宋_GB2312" w:cs="宋体"/>
          <w:color w:val="000000"/>
          <w:kern w:val="0"/>
          <w:sz w:val="32"/>
          <w:szCs w:val="32"/>
          <w:shd w:val="clear" w:color="auto" w:fill="FFFFFF"/>
          <w:lang w:val="en-US" w:eastAsia="zh-CN" w:bidi="ar-SA"/>
        </w:rPr>
        <w:t>100</w:t>
      </w:r>
      <w:r>
        <w:rPr>
          <w:rFonts w:hint="default" w:ascii="仿宋_GB2312" w:hAnsi="Times New Roman" w:eastAsia="仿宋_GB2312" w:cs="宋体"/>
          <w:color w:val="000000"/>
          <w:kern w:val="0"/>
          <w:sz w:val="32"/>
          <w:szCs w:val="32"/>
          <w:shd w:val="clear" w:color="auto" w:fill="FFFFFF"/>
          <w:lang w:bidi="ar-SA"/>
        </w:rPr>
        <w:t>%</w:t>
      </w:r>
      <w:r>
        <w:rPr>
          <w:rFonts w:hint="eastAsia" w:ascii="仿宋_GB2312" w:hAnsi="Times New Roman" w:eastAsia="仿宋_GB2312" w:cs="宋体"/>
          <w:color w:val="000000"/>
          <w:kern w:val="0"/>
          <w:sz w:val="32"/>
          <w:szCs w:val="32"/>
          <w:shd w:val="clear" w:color="auto" w:fill="FFFFFF"/>
          <w:lang w:eastAsia="zh-CN" w:bidi="ar-SA"/>
        </w:rPr>
        <w:t>。</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bidi="ar-SA"/>
        </w:rPr>
      </w:pPr>
      <w:r>
        <w:rPr>
          <w:rFonts w:hint="eastAsia" w:ascii="仿宋_GB2312" w:hAnsi="Times New Roman" w:eastAsia="仿宋_GB2312" w:cs="宋体"/>
          <w:color w:val="000000"/>
          <w:kern w:val="0"/>
          <w:sz w:val="32"/>
          <w:szCs w:val="32"/>
          <w:shd w:val="clear" w:color="auto" w:fill="FFFFFF"/>
          <w:lang w:bidi="ar-SA"/>
        </w:rPr>
        <w:t>（</w:t>
      </w:r>
      <w:r>
        <w:rPr>
          <w:rFonts w:hint="default" w:ascii="仿宋_GB2312" w:hAnsi="Times New Roman" w:eastAsia="仿宋_GB2312" w:cs="宋体"/>
          <w:color w:val="000000"/>
          <w:kern w:val="0"/>
          <w:sz w:val="32"/>
          <w:szCs w:val="32"/>
          <w:shd w:val="clear" w:color="auto" w:fill="FFFFFF"/>
          <w:lang w:bidi="ar-SA"/>
        </w:rPr>
        <w:t>2</w:t>
      </w:r>
      <w:r>
        <w:rPr>
          <w:rFonts w:hint="eastAsia" w:ascii="仿宋_GB2312" w:hAnsi="Times New Roman" w:eastAsia="仿宋_GB2312" w:cs="宋体"/>
          <w:color w:val="000000"/>
          <w:kern w:val="0"/>
          <w:sz w:val="32"/>
          <w:szCs w:val="32"/>
          <w:shd w:val="clear" w:color="auto" w:fill="FFFFFF"/>
          <w:lang w:bidi="ar-SA"/>
        </w:rPr>
        <w:t>）违规记录。未接受审计监督和财政检查。接受内部监督</w:t>
      </w:r>
      <w:r>
        <w:rPr>
          <w:rFonts w:hint="default" w:ascii="仿宋_GB2312" w:hAnsi="Times New Roman" w:eastAsia="仿宋_GB2312" w:cs="宋体"/>
          <w:color w:val="000000"/>
          <w:kern w:val="0"/>
          <w:sz w:val="32"/>
          <w:szCs w:val="32"/>
          <w:shd w:val="clear" w:color="auto" w:fill="FFFFFF"/>
          <w:lang w:bidi="ar-SA"/>
        </w:rPr>
        <w:t>1</w:t>
      </w:r>
      <w:r>
        <w:rPr>
          <w:rFonts w:hint="eastAsia" w:ascii="仿宋_GB2312" w:hAnsi="Times New Roman" w:eastAsia="仿宋_GB2312" w:cs="宋体"/>
          <w:color w:val="000000"/>
          <w:kern w:val="0"/>
          <w:sz w:val="32"/>
          <w:szCs w:val="32"/>
          <w:shd w:val="clear" w:color="auto" w:fill="FFFFFF"/>
          <w:lang w:bidi="ar-SA"/>
        </w:rPr>
        <w:t>次，对发现的问题及时进行了纠正。</w:t>
      </w:r>
    </w:p>
    <w:p>
      <w:pPr>
        <w:widowControl/>
        <w:spacing w:beforeAutospacing="0" w:after="300" w:afterAutospacing="0" w:line="576" w:lineRule="exact"/>
        <w:ind w:firstLine="643"/>
        <w:jc w:val="left"/>
        <w:rPr>
          <w:rFonts w:ascii="仿宋_GB2312" w:hAnsi="Times New Roman" w:eastAsia="仿宋_GB2312" w:cs="宋体"/>
          <w:color w:val="000000"/>
          <w:kern w:val="0"/>
          <w:sz w:val="24"/>
          <w:szCs w:val="32"/>
          <w:shd w:val="clear" w:color="auto" w:fill="FFFFFF"/>
          <w:lang w:val="en-US" w:eastAsia="zh-CN" w:bidi="ar-SA"/>
        </w:rPr>
      </w:pPr>
      <w:r>
        <w:rPr>
          <w:rFonts w:hint="eastAsia" w:ascii="仿宋_GB2312" w:hAnsi="Times New Roman" w:eastAsia="仿宋_GB2312" w:cs="宋体"/>
          <w:color w:val="000000"/>
          <w:kern w:val="0"/>
          <w:sz w:val="32"/>
          <w:szCs w:val="32"/>
          <w:shd w:val="clear" w:color="auto" w:fill="FFFFFF"/>
          <w:lang w:val="en-US" w:eastAsia="zh-CN" w:bidi="ar-SA"/>
        </w:rPr>
        <w:t>（</w:t>
      </w:r>
      <w:r>
        <w:rPr>
          <w:rFonts w:ascii="仿宋_GB2312" w:hAnsi="Times New Roman" w:eastAsia="仿宋_GB2312" w:cs="宋体"/>
          <w:color w:val="000000"/>
          <w:kern w:val="0"/>
          <w:sz w:val="32"/>
          <w:szCs w:val="32"/>
          <w:shd w:val="clear" w:color="auto" w:fill="FFFFFF"/>
          <w:lang w:val="en-US" w:eastAsia="zh-CN" w:bidi="ar-SA"/>
        </w:rPr>
        <w:t>3</w:t>
      </w:r>
      <w:r>
        <w:rPr>
          <w:rFonts w:hint="eastAsia" w:ascii="仿宋_GB2312" w:hAnsi="Times New Roman" w:eastAsia="仿宋_GB2312" w:cs="宋体"/>
          <w:color w:val="000000"/>
          <w:kern w:val="0"/>
          <w:sz w:val="32"/>
          <w:szCs w:val="32"/>
          <w:shd w:val="clear" w:color="auto" w:fill="FFFFFF"/>
          <w:lang w:val="en-US" w:eastAsia="zh-CN" w:bidi="ar-SA"/>
        </w:rPr>
        <w:t>）信息公开。</w:t>
      </w:r>
      <w:r>
        <w:rPr>
          <w:rFonts w:hint="eastAsia" w:ascii="仿宋_GB2312" w:hAnsi="仿宋" w:eastAsia="仿宋_GB2312" w:cs="仿宋_GB2312"/>
          <w:color w:val="000000"/>
          <w:kern w:val="0"/>
          <w:sz w:val="32"/>
          <w:szCs w:val="32"/>
          <w:shd w:val="clear" w:color="auto" w:fill="FFFFFF"/>
          <w:lang w:val="en-US" w:eastAsia="zh-CN" w:bidi="ar-SA"/>
        </w:rPr>
        <w:t>严格按照州财政局要求，按时间节点，对每年的部门预算下达和部门决算数据在机关门户网站上进行公开公示。</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黑体" w:hAnsi="Times New Roman" w:eastAsia="黑体" w:cs="宋体"/>
          <w:color w:val="000000"/>
          <w:kern w:val="0"/>
          <w:sz w:val="32"/>
          <w:szCs w:val="32"/>
          <w:shd w:val="clear" w:color="auto" w:fill="FFFFFF"/>
          <w:lang w:bidi="ar-SA"/>
        </w:rPr>
      </w:pPr>
      <w:r>
        <w:rPr>
          <w:rFonts w:hint="eastAsia" w:ascii="黑体" w:hAnsi="Times New Roman" w:eastAsia="黑体" w:cs="宋体"/>
          <w:color w:val="000000"/>
          <w:kern w:val="0"/>
          <w:sz w:val="32"/>
          <w:szCs w:val="32"/>
          <w:shd w:val="clear" w:color="auto" w:fill="FFFFFF"/>
          <w:lang w:bidi="ar-SA"/>
        </w:rPr>
        <w:t>四、评价结论及建议</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_GB2312" w:hAnsi="Times New Roman" w:eastAsia="仿宋_GB2312" w:cs="宋体"/>
          <w:color w:val="000000"/>
          <w:kern w:val="0"/>
          <w:sz w:val="32"/>
          <w:szCs w:val="32"/>
          <w:shd w:val="clear" w:color="auto" w:fill="FFFFFF"/>
          <w:lang w:val="zh-CN" w:bidi="ar-SA"/>
        </w:rPr>
      </w:pPr>
      <w:r>
        <w:rPr>
          <w:rFonts w:hint="eastAsia" w:ascii="仿宋_GB2312" w:hAnsi="Times New Roman" w:eastAsia="仿宋_GB2312" w:cs="宋体"/>
          <w:color w:val="000000"/>
          <w:kern w:val="0"/>
          <w:sz w:val="32"/>
          <w:szCs w:val="32"/>
          <w:shd w:val="clear" w:color="auto" w:fill="FFFFFF"/>
          <w:lang w:val="zh-CN" w:bidi="ar-SA"/>
        </w:rPr>
        <w:t>（一）评价结论</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 w:hAnsi="仿宋" w:eastAsia="仿宋" w:cs="仿宋"/>
          <w:color w:val="000000"/>
          <w:kern w:val="2"/>
          <w:sz w:val="32"/>
          <w:szCs w:val="32"/>
          <w:shd w:val="clear" w:color="auto" w:fill="FFFFFF"/>
          <w:lang w:bidi="ar-SA"/>
        </w:rPr>
      </w:pPr>
      <w:r>
        <w:rPr>
          <w:rFonts w:hint="eastAsia" w:ascii="仿宋_GB2312" w:hAnsi="仿宋" w:eastAsia="仿宋_GB2312" w:cs="仿宋_GB2312"/>
          <w:color w:val="000000"/>
          <w:kern w:val="2"/>
          <w:sz w:val="32"/>
          <w:szCs w:val="32"/>
          <w:shd w:val="clear" w:color="auto" w:fill="FFFFFF"/>
          <w:lang w:bidi="ar-SA"/>
        </w:rPr>
        <w:t>单位自评</w:t>
      </w:r>
      <w:r>
        <w:rPr>
          <w:rFonts w:hint="default" w:ascii="仿宋" w:hAnsi="仿宋" w:eastAsia="仿宋" w:cs="仿宋"/>
          <w:color w:val="000000"/>
          <w:kern w:val="2"/>
          <w:sz w:val="32"/>
          <w:szCs w:val="32"/>
          <w:shd w:val="clear" w:color="auto" w:fill="FFFFFF"/>
          <w:lang w:bidi="ar-SA"/>
        </w:rPr>
        <w:t>2020</w:t>
      </w:r>
      <w:r>
        <w:rPr>
          <w:rFonts w:hint="eastAsia" w:ascii="仿宋" w:hAnsi="仿宋" w:eastAsia="仿宋" w:cs="仿宋"/>
          <w:color w:val="000000"/>
          <w:kern w:val="2"/>
          <w:sz w:val="32"/>
          <w:szCs w:val="32"/>
          <w:shd w:val="clear" w:color="auto" w:fill="FFFFFF"/>
          <w:lang w:bidi="ar-SA"/>
        </w:rPr>
        <w:t>年财政资金整体绩效为良好以上。</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 w:hAnsi="仿宋" w:eastAsia="仿宋" w:cs="仿宋"/>
          <w:color w:val="000000"/>
          <w:kern w:val="2"/>
          <w:sz w:val="32"/>
          <w:szCs w:val="32"/>
          <w:shd w:val="clear" w:color="auto" w:fill="FFFFFF"/>
          <w:lang w:bidi="ar-SA"/>
        </w:rPr>
      </w:pPr>
      <w:r>
        <w:rPr>
          <w:rFonts w:hint="eastAsia" w:ascii="仿宋_GB2312" w:hAnsi="Times New Roman" w:eastAsia="仿宋_GB2312" w:cs="宋体"/>
          <w:color w:val="000000"/>
          <w:kern w:val="0"/>
          <w:sz w:val="32"/>
          <w:szCs w:val="32"/>
          <w:shd w:val="clear" w:color="auto" w:fill="FFFFFF"/>
          <w:lang w:val="zh-CN" w:bidi="ar-SA"/>
        </w:rPr>
        <w:t>（二）</w:t>
      </w:r>
      <w:r>
        <w:rPr>
          <w:rFonts w:hint="eastAsia" w:ascii="仿宋" w:hAnsi="仿宋" w:eastAsia="仿宋" w:cs="仿宋"/>
          <w:color w:val="000000"/>
          <w:kern w:val="2"/>
          <w:sz w:val="32"/>
          <w:szCs w:val="32"/>
          <w:shd w:val="clear" w:color="auto" w:fill="FFFFFF"/>
          <w:lang w:bidi="ar-SA"/>
        </w:rPr>
        <w:t>预算执行、绩效管理等方面存在问题及建议措施</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eastAsia" w:ascii="仿宋" w:hAnsi="仿宋" w:eastAsia="仿宋" w:cs="仿宋"/>
          <w:color w:val="000000"/>
          <w:kern w:val="2"/>
          <w:sz w:val="32"/>
          <w:szCs w:val="32"/>
          <w:shd w:val="clear" w:color="auto" w:fill="FFFFFF"/>
          <w:lang w:bidi="ar-SA"/>
        </w:rPr>
      </w:pPr>
      <w:r>
        <w:rPr>
          <w:rFonts w:hint="default" w:ascii="仿宋" w:hAnsi="仿宋" w:eastAsia="仿宋" w:cs="仿宋"/>
          <w:color w:val="000000"/>
          <w:kern w:val="2"/>
          <w:sz w:val="32"/>
          <w:szCs w:val="32"/>
          <w:shd w:val="clear" w:color="auto" w:fill="FFFFFF"/>
          <w:lang w:bidi="ar-SA"/>
        </w:rPr>
        <w:t>1.</w:t>
      </w:r>
      <w:r>
        <w:rPr>
          <w:rFonts w:hint="eastAsia" w:ascii="仿宋" w:hAnsi="仿宋" w:eastAsia="仿宋" w:cs="仿宋"/>
          <w:color w:val="000000"/>
          <w:kern w:val="2"/>
          <w:sz w:val="32"/>
          <w:szCs w:val="32"/>
          <w:shd w:val="clear" w:color="auto" w:fill="FFFFFF"/>
          <w:lang w:bidi="ar-SA"/>
        </w:rPr>
        <w:t>绩效管理情况。存在问题是全过程预算绩效管理制度体系不健全。建议措施：积极开展绩效跟踪监控，及时纠偏，确保绩效目标实现；财政管理部门对各部门绩效自评工作进行指导、监督、检查，积极运用评价结果，提高资金使用效率。</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 w:hAnsi="仿宋" w:eastAsia="仿宋" w:cs="仿宋"/>
          <w:color w:val="000000"/>
          <w:kern w:val="2"/>
          <w:sz w:val="32"/>
          <w:szCs w:val="32"/>
          <w:shd w:val="clear" w:color="auto" w:fill="FFFFFF"/>
          <w:lang w:bidi="ar-SA"/>
        </w:rPr>
      </w:pPr>
      <w:r>
        <w:rPr>
          <w:rFonts w:hint="eastAsia" w:ascii="仿宋" w:hAnsi="仿宋" w:eastAsia="仿宋" w:cs="仿宋"/>
          <w:color w:val="000000"/>
          <w:kern w:val="2"/>
          <w:sz w:val="32"/>
          <w:szCs w:val="32"/>
          <w:shd w:val="clear" w:color="auto" w:fill="FFFFFF"/>
          <w:lang w:val="en-US" w:eastAsia="zh-CN" w:bidi="ar-SA"/>
        </w:rPr>
        <w:t>2</w:t>
      </w:r>
      <w:r>
        <w:rPr>
          <w:rFonts w:hint="default" w:ascii="仿宋" w:hAnsi="仿宋" w:eastAsia="仿宋" w:cs="仿宋"/>
          <w:color w:val="000000"/>
          <w:kern w:val="2"/>
          <w:sz w:val="32"/>
          <w:szCs w:val="32"/>
          <w:shd w:val="clear" w:color="auto" w:fill="FFFFFF"/>
          <w:lang w:bidi="ar-SA"/>
        </w:rPr>
        <w:t>.</w:t>
      </w:r>
      <w:r>
        <w:rPr>
          <w:rFonts w:hint="eastAsia" w:ascii="仿宋" w:hAnsi="仿宋" w:eastAsia="仿宋" w:cs="仿宋"/>
          <w:color w:val="000000"/>
          <w:kern w:val="2"/>
          <w:sz w:val="32"/>
          <w:szCs w:val="32"/>
          <w:shd w:val="clear" w:color="auto" w:fill="FFFFFF"/>
          <w:lang w:bidi="ar-SA"/>
        </w:rPr>
        <w:t>当年预算安排和执行情况。存在问题是预算中编制时不能预判执行中的具体经济科目，财政应允许单位在一定范围内进行调整，这样才能真实反映项目经济事项。建议措施：在预算执行中可在一定范围内调整经济科目额度。</w:t>
      </w:r>
    </w:p>
    <w:p>
      <w:pPr>
        <w:keepNext w:val="0"/>
        <w:keepLines w:val="0"/>
        <w:widowControl/>
        <w:suppressLineNumbers w:val="0"/>
        <w:adjustRightInd w:val="0"/>
        <w:snapToGrid w:val="0"/>
        <w:spacing w:before="0" w:beforeAutospacing="0" w:after="0" w:afterAutospacing="0" w:line="660" w:lineRule="exact"/>
        <w:ind w:left="0" w:right="0" w:firstLine="640" w:firstLineChars="200"/>
        <w:contextualSpacing/>
        <w:jc w:val="left"/>
        <w:rPr>
          <w:rFonts w:hint="default" w:ascii="仿宋" w:hAnsi="仿宋" w:eastAsia="仿宋" w:cs="仿宋"/>
          <w:color w:val="000000"/>
          <w:kern w:val="2"/>
          <w:sz w:val="32"/>
          <w:szCs w:val="32"/>
          <w:shd w:val="clear" w:color="auto" w:fill="FFFFFF"/>
          <w:lang w:bidi="ar-SA"/>
        </w:rPr>
      </w:pPr>
      <w:r>
        <w:rPr>
          <w:rFonts w:hint="eastAsia" w:ascii="仿宋" w:hAnsi="仿宋" w:eastAsia="仿宋" w:cs="仿宋"/>
          <w:color w:val="000000"/>
          <w:kern w:val="2"/>
          <w:sz w:val="32"/>
          <w:szCs w:val="32"/>
          <w:shd w:val="clear" w:color="auto" w:fill="FFFFFF"/>
          <w:lang w:val="en-US" w:eastAsia="zh-CN" w:bidi="ar-SA"/>
        </w:rPr>
        <w:t>3</w:t>
      </w:r>
      <w:r>
        <w:rPr>
          <w:rFonts w:hint="default" w:ascii="仿宋" w:hAnsi="仿宋" w:eastAsia="仿宋" w:cs="仿宋"/>
          <w:color w:val="000000"/>
          <w:kern w:val="2"/>
          <w:sz w:val="32"/>
          <w:szCs w:val="32"/>
          <w:shd w:val="clear" w:color="auto" w:fill="FFFFFF"/>
          <w:lang w:bidi="ar-SA"/>
        </w:rPr>
        <w:t>.</w:t>
      </w:r>
      <w:r>
        <w:rPr>
          <w:rFonts w:hint="eastAsia" w:ascii="仿宋" w:hAnsi="仿宋" w:eastAsia="仿宋" w:cs="仿宋"/>
          <w:color w:val="000000"/>
          <w:kern w:val="2"/>
          <w:sz w:val="32"/>
          <w:szCs w:val="32"/>
          <w:shd w:val="clear" w:color="auto" w:fill="FFFFFF"/>
          <w:lang w:bidi="ar-SA"/>
        </w:rPr>
        <w:t>对加强部门预决算数据分析利用工作的建议。一是提高部门预算编制的科学性。通过对部门决算数据分析，能够检验预算编制的科学程度，了解财政资金的实际使用方向是否和预算一致，查找差异产生的原因，为下年度部门预算编制提供依据，使其更符合客观实际，更具科学性。二是提高财政资金的使用效益。通过对预算单位收支情况分析，提出收支管理中存在的问题及相应的改进措施，可促使单位降低经费开支水平，提高财政资金的使用效益。</w:t>
      </w:r>
    </w:p>
    <w:p>
      <w:pPr>
        <w:keepNext w:val="0"/>
        <w:keepLines w:val="0"/>
        <w:widowControl/>
        <w:suppressLineNumbers w:val="0"/>
        <w:adjustRightInd w:val="0"/>
        <w:snapToGrid w:val="0"/>
        <w:spacing w:before="0" w:beforeAutospacing="0" w:after="0" w:afterAutospacing="0" w:line="576" w:lineRule="exact"/>
        <w:ind w:left="0" w:right="0" w:firstLine="640" w:firstLineChars="200"/>
        <w:contextualSpacing/>
        <w:jc w:val="left"/>
        <w:rPr>
          <w:rFonts w:hint="default" w:ascii="仿宋" w:hAnsi="仿宋" w:eastAsia="仿宋" w:cs="仿宋"/>
          <w:color w:val="000000"/>
          <w:kern w:val="2"/>
          <w:sz w:val="32"/>
          <w:szCs w:val="32"/>
          <w:shd w:val="clear" w:color="auto" w:fill="FFFFFF"/>
          <w:lang w:bidi="ar-SA"/>
        </w:rPr>
      </w:pPr>
    </w:p>
    <w:p>
      <w:pPr>
        <w:keepNext w:val="0"/>
        <w:keepLines w:val="0"/>
        <w:widowControl/>
        <w:suppressLineNumbers w:val="0"/>
        <w:adjustRightInd w:val="0"/>
        <w:snapToGrid w:val="0"/>
        <w:spacing w:before="0" w:beforeAutospacing="0" w:after="0" w:afterAutospacing="0" w:line="576" w:lineRule="exact"/>
        <w:ind w:left="0" w:right="0" w:firstLine="4160" w:firstLineChars="1300"/>
        <w:contextualSpacing/>
        <w:jc w:val="left"/>
        <w:rPr>
          <w:rFonts w:hint="eastAsia" w:ascii="仿宋" w:hAnsi="仿宋" w:eastAsia="仿宋" w:cs="仿宋"/>
          <w:color w:val="000000"/>
          <w:kern w:val="2"/>
          <w:sz w:val="32"/>
          <w:szCs w:val="32"/>
          <w:shd w:val="clear" w:color="auto" w:fill="FFFFFF"/>
          <w:lang w:eastAsia="zh-CN" w:bidi="ar-SA"/>
        </w:rPr>
      </w:pPr>
      <w:r>
        <w:rPr>
          <w:rFonts w:hint="eastAsia" w:ascii="仿宋" w:hAnsi="仿宋" w:eastAsia="仿宋" w:cs="仿宋"/>
          <w:color w:val="000000"/>
          <w:kern w:val="2"/>
          <w:sz w:val="32"/>
          <w:szCs w:val="32"/>
          <w:shd w:val="clear" w:color="auto" w:fill="FFFFFF"/>
          <w:lang w:eastAsia="zh-CN" w:bidi="ar-SA"/>
        </w:rPr>
        <w:t>中共阿坝州纪委办公室</w:t>
      </w:r>
    </w:p>
    <w:p>
      <w:pPr>
        <w:keepNext w:val="0"/>
        <w:keepLines w:val="0"/>
        <w:widowControl/>
        <w:suppressLineNumbers w:val="0"/>
        <w:adjustRightInd w:val="0"/>
        <w:snapToGrid w:val="0"/>
        <w:spacing w:before="0" w:beforeAutospacing="0" w:after="0" w:afterAutospacing="0" w:line="576" w:lineRule="exact"/>
        <w:ind w:left="0" w:right="0" w:firstLine="4800" w:firstLineChars="1500"/>
        <w:contextualSpacing/>
        <w:jc w:val="left"/>
        <w:rPr>
          <w:rFonts w:hint="default" w:ascii="仿宋" w:hAnsi="仿宋" w:eastAsia="仿宋" w:cs="仿宋"/>
          <w:color w:val="000000"/>
          <w:kern w:val="2"/>
          <w:sz w:val="32"/>
          <w:szCs w:val="32"/>
          <w:shd w:val="clear" w:color="auto" w:fill="FFFFFF"/>
          <w:lang w:bidi="ar-SA"/>
        </w:rPr>
      </w:pPr>
      <w:r>
        <w:rPr>
          <w:rFonts w:hint="default" w:ascii="仿宋" w:hAnsi="仿宋" w:eastAsia="仿宋" w:cs="仿宋"/>
          <w:color w:val="000000"/>
          <w:kern w:val="2"/>
          <w:sz w:val="32"/>
          <w:szCs w:val="32"/>
          <w:shd w:val="clear" w:color="auto" w:fill="FFFFFF"/>
          <w:lang w:bidi="ar-SA"/>
        </w:rPr>
        <w:t>2021</w:t>
      </w:r>
      <w:r>
        <w:rPr>
          <w:rFonts w:hint="eastAsia" w:ascii="仿宋" w:hAnsi="仿宋" w:eastAsia="仿宋" w:cs="仿宋"/>
          <w:color w:val="000000"/>
          <w:kern w:val="2"/>
          <w:sz w:val="32"/>
          <w:szCs w:val="32"/>
          <w:shd w:val="clear" w:color="auto" w:fill="FFFFFF"/>
          <w:lang w:bidi="ar-SA"/>
        </w:rPr>
        <w:t>年</w:t>
      </w:r>
      <w:r>
        <w:rPr>
          <w:rFonts w:hint="default" w:ascii="仿宋" w:hAnsi="仿宋" w:eastAsia="仿宋" w:cs="仿宋"/>
          <w:color w:val="000000"/>
          <w:kern w:val="2"/>
          <w:sz w:val="32"/>
          <w:szCs w:val="32"/>
          <w:shd w:val="clear" w:color="auto" w:fill="FFFFFF"/>
          <w:lang w:bidi="ar-SA"/>
        </w:rPr>
        <w:t>6</w:t>
      </w:r>
      <w:r>
        <w:rPr>
          <w:rFonts w:hint="eastAsia" w:ascii="仿宋" w:hAnsi="仿宋" w:eastAsia="仿宋" w:cs="仿宋"/>
          <w:color w:val="000000"/>
          <w:kern w:val="2"/>
          <w:sz w:val="32"/>
          <w:szCs w:val="32"/>
          <w:shd w:val="clear" w:color="auto" w:fill="FFFFFF"/>
          <w:lang w:bidi="ar-SA"/>
        </w:rPr>
        <w:t>月</w:t>
      </w:r>
      <w:r>
        <w:rPr>
          <w:rFonts w:hint="default" w:ascii="仿宋" w:hAnsi="仿宋" w:eastAsia="仿宋" w:cs="仿宋"/>
          <w:color w:val="000000"/>
          <w:kern w:val="2"/>
          <w:sz w:val="32"/>
          <w:szCs w:val="32"/>
          <w:shd w:val="clear" w:color="auto" w:fill="FFFFFF"/>
          <w:lang w:bidi="ar-SA"/>
        </w:rPr>
        <w:t>25</w:t>
      </w:r>
      <w:r>
        <w:rPr>
          <w:rFonts w:hint="eastAsia" w:ascii="仿宋" w:hAnsi="仿宋" w:eastAsia="仿宋" w:cs="仿宋"/>
          <w:color w:val="000000"/>
          <w:kern w:val="2"/>
          <w:sz w:val="32"/>
          <w:szCs w:val="32"/>
          <w:shd w:val="clear" w:color="auto" w:fill="FFFFFF"/>
          <w:lang w:bidi="ar-SA"/>
        </w:rPr>
        <w:t>日</w:t>
      </w:r>
    </w:p>
    <w:p>
      <w:pPr>
        <w:widowControl/>
        <w:adjustRightInd w:val="0"/>
        <w:snapToGrid w:val="0"/>
        <w:spacing w:line="576" w:lineRule="exact"/>
        <w:contextualSpacing/>
        <w:jc w:val="left"/>
        <w:rPr>
          <w:rFonts w:ascii="仿宋" w:hAnsi="仿宋" w:eastAsia="仿宋" w:cs="仿宋"/>
          <w:color w:val="000000"/>
          <w:szCs w:val="32"/>
          <w:shd w:val="clear" w:color="auto" w:fill="FFFFFF"/>
          <w:lang w:val="zh-CN"/>
        </w:rPr>
        <w:sectPr>
          <w:headerReference r:id="rId4" w:type="default"/>
          <w:footerReference r:id="rId5" w:type="default"/>
          <w:pgSz w:w="11906" w:h="16838"/>
          <w:pgMar w:top="2041" w:right="1474" w:bottom="1984" w:left="1587" w:header="851" w:footer="992" w:gutter="0"/>
          <w:cols w:space="425" w:num="1"/>
          <w:docGrid w:type="lines" w:linePitch="312" w:charSpace="0"/>
        </w:sectPr>
      </w:pPr>
    </w:p>
    <w:p>
      <w:pPr>
        <w:widowControl/>
        <w:adjustRightInd w:val="0"/>
        <w:snapToGrid w:val="0"/>
        <w:spacing w:line="580" w:lineRule="exact"/>
        <w:contextualSpacing/>
        <w:jc w:val="left"/>
        <w:rPr>
          <w:rFonts w:ascii="仿宋" w:hAnsi="仿宋" w:eastAsia="仿宋" w:cs="仿宋"/>
          <w:color w:val="000000"/>
          <w:szCs w:val="32"/>
          <w:shd w:val="clear" w:color="auto" w:fill="FFFFFF"/>
          <w:lang w:val="zh-CN"/>
        </w:rPr>
        <w:sectPr>
          <w:pgSz w:w="16838" w:h="11906" w:orient="landscape"/>
          <w:pgMar w:top="1361" w:right="907" w:bottom="1361" w:left="851" w:header="851" w:footer="992" w:gutter="0"/>
          <w:pgNumType w:fmt="numberInDash"/>
          <w:cols w:space="720" w:num="1"/>
          <w:docGrid w:type="lines" w:linePitch="435" w:charSpace="0"/>
        </w:sectPr>
      </w:pPr>
      <w:r>
        <w:rPr>
          <w:rFonts w:hint="default" w:ascii="Times New Roman" w:hAnsi="Times New Roman" w:eastAsia="仿宋_GB2312" w:cs="Times New Roman"/>
          <w:kern w:val="2"/>
          <w:sz w:val="32"/>
          <w:lang w:bidi="ar-SA"/>
        </w:rPr>
        <w:pict>
          <v:shape id="对象 102" o:spid="_x0000_s1029" o:spt="75" type="#_x0000_t75" style="position:absolute;left:0pt;margin-left:32pt;margin-top:-1668.35pt;height:582.8pt;width:722.95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Sheet" ShapeID="对象 102" DrawAspect="Content" ObjectID="_1468075730" r:id="rId20">
            <o:LockedField>false</o:LockedField>
          </o:OLEObject>
        </w:pict>
      </w:r>
    </w:p>
    <w:p>
      <w:pPr>
        <w:numPr>
          <w:ilvl w:val="0"/>
          <w:numId w:val="0"/>
        </w:numPr>
        <w:spacing w:line="600" w:lineRule="exact"/>
        <w:ind w:right="0" w:rightChars="0"/>
        <w:jc w:val="center"/>
        <w:outlineLvl w:val="0"/>
        <w:rPr>
          <w:rFonts w:hint="eastAsia" w:ascii="黑体" w:hAnsi="黑体" w:eastAsia="黑体" w:cs="黑体"/>
          <w:color w:val="000000"/>
          <w:sz w:val="36"/>
          <w:szCs w:val="36"/>
        </w:rPr>
      </w:pPr>
      <w:bookmarkStart w:id="61" w:name="_Toc10161"/>
      <w:r>
        <w:rPr>
          <w:rFonts w:hint="eastAsia" w:ascii="黑体" w:hAnsi="黑体" w:eastAsia="黑体" w:cs="黑体"/>
          <w:color w:val="000000"/>
          <w:sz w:val="36"/>
          <w:szCs w:val="36"/>
          <w:lang w:eastAsia="zh-CN"/>
        </w:rPr>
        <w:t>第五部分</w:t>
      </w:r>
      <w:r>
        <w:rPr>
          <w:rFonts w:hint="eastAsia" w:ascii="黑体" w:hAnsi="黑体" w:eastAsia="黑体" w:cs="黑体"/>
          <w:color w:val="000000"/>
          <w:sz w:val="36"/>
          <w:szCs w:val="36"/>
          <w:lang w:val="en-US" w:eastAsia="zh-CN"/>
        </w:rPr>
        <w:t xml:space="preserve"> </w:t>
      </w:r>
      <w:r>
        <w:rPr>
          <w:rFonts w:hint="eastAsia" w:ascii="黑体" w:hAnsi="黑体" w:eastAsia="黑体" w:cs="黑体"/>
          <w:color w:val="000000"/>
          <w:sz w:val="36"/>
          <w:szCs w:val="36"/>
        </w:rPr>
        <w:t>附表</w:t>
      </w:r>
      <w:bookmarkEnd w:id="61"/>
    </w:p>
    <w:p>
      <w:pPr>
        <w:widowControl/>
        <w:spacing w:line="576" w:lineRule="exact"/>
        <w:ind w:firstLine="640" w:firstLineChars="200"/>
        <w:jc w:val="left"/>
        <w:outlineLvl w:val="1"/>
        <w:rPr>
          <w:rFonts w:hint="eastAsia" w:eastAsia="黑体"/>
          <w:bCs/>
          <w:sz w:val="32"/>
          <w:szCs w:val="32"/>
        </w:rPr>
      </w:pPr>
    </w:p>
    <w:p>
      <w:pPr>
        <w:pStyle w:val="16"/>
        <w:spacing w:line="560" w:lineRule="exact"/>
        <w:rPr>
          <w:rFonts w:hint="eastAsia" w:ascii="仿宋_GB2312" w:hAnsi="仿宋_GB2312" w:eastAsia="仿宋_GB2312" w:cs="仿宋_GB2312"/>
          <w:sz w:val="32"/>
          <w:szCs w:val="32"/>
        </w:rPr>
      </w:pPr>
      <w:bookmarkStart w:id="62" w:name="_Toc79163886"/>
      <w:bookmarkStart w:id="63" w:name="_Toc15396619"/>
      <w:bookmarkStart w:id="64" w:name="_Toc79163636"/>
      <w:r>
        <w:rPr>
          <w:rFonts w:hint="eastAsia" w:ascii="仿宋_GB2312" w:hAnsi="仿宋_GB2312" w:eastAsia="仿宋_GB2312" w:cs="仿宋_GB2312"/>
          <w:sz w:val="32"/>
          <w:szCs w:val="32"/>
        </w:rPr>
        <w:t>一、收入支出决算总表</w:t>
      </w:r>
      <w:bookmarkEnd w:id="62"/>
      <w:bookmarkEnd w:id="63"/>
      <w:bookmarkEnd w:id="64"/>
    </w:p>
    <w:p>
      <w:pPr>
        <w:pStyle w:val="16"/>
        <w:spacing w:line="560" w:lineRule="exact"/>
        <w:rPr>
          <w:rFonts w:hint="eastAsia" w:ascii="仿宋_GB2312" w:hAnsi="仿宋_GB2312" w:eastAsia="仿宋_GB2312" w:cs="仿宋_GB2312"/>
          <w:sz w:val="32"/>
          <w:szCs w:val="32"/>
        </w:rPr>
      </w:pPr>
      <w:bookmarkStart w:id="65" w:name="_Toc79163637"/>
      <w:bookmarkStart w:id="66" w:name="_Toc79163887"/>
      <w:bookmarkStart w:id="67" w:name="_Toc15396620"/>
      <w:r>
        <w:rPr>
          <w:rFonts w:hint="eastAsia" w:ascii="仿宋_GB2312" w:hAnsi="仿宋_GB2312" w:eastAsia="仿宋_GB2312" w:cs="仿宋_GB2312"/>
          <w:sz w:val="32"/>
          <w:szCs w:val="32"/>
        </w:rPr>
        <w:t>二、收入决算表</w:t>
      </w:r>
      <w:bookmarkEnd w:id="65"/>
      <w:bookmarkEnd w:id="66"/>
      <w:bookmarkEnd w:id="67"/>
    </w:p>
    <w:p>
      <w:pPr>
        <w:pStyle w:val="16"/>
        <w:spacing w:line="560" w:lineRule="exact"/>
        <w:rPr>
          <w:rFonts w:hint="eastAsia" w:ascii="仿宋_GB2312" w:hAnsi="仿宋_GB2312" w:eastAsia="仿宋_GB2312" w:cs="仿宋_GB2312"/>
          <w:sz w:val="32"/>
          <w:szCs w:val="32"/>
        </w:rPr>
      </w:pPr>
      <w:bookmarkStart w:id="68" w:name="_Toc79163638"/>
      <w:bookmarkStart w:id="69" w:name="_Toc15396621"/>
      <w:bookmarkStart w:id="70" w:name="_Toc79163888"/>
      <w:r>
        <w:rPr>
          <w:rFonts w:hint="eastAsia" w:ascii="仿宋_GB2312" w:hAnsi="仿宋_GB2312" w:eastAsia="仿宋_GB2312" w:cs="仿宋_GB2312"/>
          <w:sz w:val="32"/>
          <w:szCs w:val="32"/>
        </w:rPr>
        <w:t>三、支出决算表</w:t>
      </w:r>
      <w:bookmarkEnd w:id="68"/>
      <w:bookmarkEnd w:id="69"/>
      <w:bookmarkEnd w:id="70"/>
    </w:p>
    <w:p>
      <w:pPr>
        <w:pStyle w:val="16"/>
        <w:spacing w:line="560" w:lineRule="exact"/>
        <w:rPr>
          <w:rFonts w:hint="eastAsia" w:ascii="仿宋_GB2312" w:hAnsi="仿宋_GB2312" w:eastAsia="仿宋_GB2312" w:cs="仿宋_GB2312"/>
          <w:sz w:val="32"/>
          <w:szCs w:val="32"/>
        </w:rPr>
      </w:pPr>
      <w:bookmarkStart w:id="71" w:name="_Toc79163889"/>
      <w:bookmarkStart w:id="72" w:name="_Toc15396622"/>
      <w:bookmarkStart w:id="73" w:name="_Toc79163639"/>
      <w:r>
        <w:rPr>
          <w:rFonts w:hint="eastAsia" w:ascii="仿宋_GB2312" w:hAnsi="仿宋_GB2312" w:eastAsia="仿宋_GB2312" w:cs="仿宋_GB2312"/>
          <w:sz w:val="32"/>
          <w:szCs w:val="32"/>
        </w:rPr>
        <w:t>四、财政拨款收入支出决算总表</w:t>
      </w:r>
      <w:bookmarkEnd w:id="71"/>
      <w:bookmarkEnd w:id="72"/>
      <w:bookmarkEnd w:id="73"/>
    </w:p>
    <w:p>
      <w:pPr>
        <w:pStyle w:val="16"/>
        <w:spacing w:line="560" w:lineRule="exact"/>
        <w:rPr>
          <w:rFonts w:hint="eastAsia" w:ascii="仿宋_GB2312" w:hAnsi="仿宋_GB2312" w:eastAsia="仿宋_GB2312" w:cs="仿宋_GB2312"/>
          <w:sz w:val="32"/>
          <w:szCs w:val="32"/>
        </w:rPr>
      </w:pPr>
      <w:bookmarkStart w:id="74" w:name="_Toc79163640"/>
      <w:bookmarkStart w:id="75" w:name="_Toc15396623"/>
      <w:bookmarkStart w:id="76" w:name="_Toc79163890"/>
      <w:r>
        <w:rPr>
          <w:rFonts w:hint="eastAsia" w:ascii="仿宋_GB2312" w:hAnsi="仿宋_GB2312" w:eastAsia="仿宋_GB2312" w:cs="仿宋_GB2312"/>
          <w:sz w:val="32"/>
          <w:szCs w:val="32"/>
        </w:rPr>
        <w:t>五、财政拨款支出决算明细表</w:t>
      </w:r>
      <w:bookmarkEnd w:id="74"/>
      <w:bookmarkEnd w:id="75"/>
      <w:bookmarkEnd w:id="76"/>
      <w:bookmarkStart w:id="77" w:name="_Toc15396624"/>
    </w:p>
    <w:p>
      <w:pPr>
        <w:pStyle w:val="16"/>
        <w:spacing w:line="560" w:lineRule="exact"/>
        <w:rPr>
          <w:rFonts w:hint="eastAsia" w:ascii="仿宋_GB2312" w:hAnsi="仿宋_GB2312" w:eastAsia="仿宋_GB2312" w:cs="仿宋_GB2312"/>
          <w:sz w:val="32"/>
          <w:szCs w:val="32"/>
        </w:rPr>
      </w:pPr>
      <w:bookmarkStart w:id="78" w:name="_Toc79163891"/>
      <w:bookmarkStart w:id="79" w:name="_Toc79163641"/>
      <w:r>
        <w:rPr>
          <w:rFonts w:hint="eastAsia" w:ascii="仿宋_GB2312" w:hAnsi="仿宋_GB2312" w:eastAsia="仿宋_GB2312" w:cs="仿宋_GB2312"/>
          <w:sz w:val="32"/>
          <w:szCs w:val="32"/>
        </w:rPr>
        <w:t>六、一般公共预算财政拨款支出决算表</w:t>
      </w:r>
      <w:bookmarkEnd w:id="77"/>
      <w:bookmarkEnd w:id="78"/>
      <w:bookmarkEnd w:id="79"/>
    </w:p>
    <w:p>
      <w:pPr>
        <w:pStyle w:val="16"/>
        <w:spacing w:line="560" w:lineRule="exact"/>
        <w:rPr>
          <w:rFonts w:hint="eastAsia" w:ascii="仿宋_GB2312" w:hAnsi="仿宋_GB2312" w:eastAsia="仿宋_GB2312" w:cs="仿宋_GB2312"/>
          <w:sz w:val="32"/>
          <w:szCs w:val="32"/>
        </w:rPr>
      </w:pPr>
      <w:bookmarkStart w:id="80" w:name="_Toc15396625"/>
      <w:bookmarkStart w:id="81" w:name="_Toc79163642"/>
      <w:bookmarkStart w:id="82" w:name="_Toc79163892"/>
      <w:r>
        <w:rPr>
          <w:rFonts w:hint="eastAsia" w:ascii="仿宋_GB2312" w:hAnsi="仿宋_GB2312" w:eastAsia="仿宋_GB2312" w:cs="仿宋_GB2312"/>
          <w:sz w:val="32"/>
          <w:szCs w:val="32"/>
        </w:rPr>
        <w:t>七、一般公共预算财政拨款支出决算明细表</w:t>
      </w:r>
      <w:bookmarkEnd w:id="80"/>
      <w:bookmarkEnd w:id="81"/>
      <w:bookmarkEnd w:id="82"/>
    </w:p>
    <w:p>
      <w:pPr>
        <w:pStyle w:val="16"/>
        <w:spacing w:line="560" w:lineRule="exact"/>
        <w:rPr>
          <w:rFonts w:hint="eastAsia" w:ascii="仿宋_GB2312" w:hAnsi="仿宋_GB2312" w:eastAsia="仿宋_GB2312" w:cs="仿宋_GB2312"/>
          <w:sz w:val="32"/>
          <w:szCs w:val="32"/>
        </w:rPr>
      </w:pPr>
      <w:bookmarkStart w:id="83" w:name="_Toc79163893"/>
      <w:bookmarkStart w:id="84" w:name="_Toc79163643"/>
      <w:bookmarkStart w:id="85" w:name="_Toc15396626"/>
      <w:r>
        <w:rPr>
          <w:rFonts w:hint="eastAsia" w:ascii="仿宋_GB2312" w:hAnsi="仿宋_GB2312" w:eastAsia="仿宋_GB2312" w:cs="仿宋_GB2312"/>
          <w:sz w:val="32"/>
          <w:szCs w:val="32"/>
        </w:rPr>
        <w:t>八、一般公共预算财政拨款基本支出决算表</w:t>
      </w:r>
      <w:bookmarkEnd w:id="83"/>
      <w:bookmarkEnd w:id="84"/>
      <w:bookmarkEnd w:id="85"/>
    </w:p>
    <w:p>
      <w:pPr>
        <w:pStyle w:val="16"/>
        <w:spacing w:line="560" w:lineRule="exact"/>
        <w:rPr>
          <w:rFonts w:hint="eastAsia" w:ascii="仿宋_GB2312" w:hAnsi="仿宋_GB2312" w:eastAsia="仿宋_GB2312" w:cs="仿宋_GB2312"/>
          <w:sz w:val="32"/>
          <w:szCs w:val="32"/>
        </w:rPr>
      </w:pPr>
      <w:bookmarkStart w:id="86" w:name="_Toc79163894"/>
      <w:bookmarkStart w:id="87" w:name="_Toc79163644"/>
      <w:bookmarkStart w:id="88" w:name="_Toc15396627"/>
      <w:r>
        <w:rPr>
          <w:rFonts w:hint="eastAsia" w:ascii="仿宋_GB2312" w:hAnsi="仿宋_GB2312" w:eastAsia="仿宋_GB2312" w:cs="仿宋_GB2312"/>
          <w:sz w:val="32"/>
          <w:szCs w:val="32"/>
        </w:rPr>
        <w:t>九、一般公共预算财政拨款项目支出决算表</w:t>
      </w:r>
      <w:bookmarkEnd w:id="86"/>
      <w:bookmarkEnd w:id="87"/>
      <w:bookmarkEnd w:id="88"/>
    </w:p>
    <w:p>
      <w:pPr>
        <w:pStyle w:val="16"/>
        <w:spacing w:line="560" w:lineRule="exact"/>
        <w:rPr>
          <w:rFonts w:hint="eastAsia" w:ascii="仿宋_GB2312" w:hAnsi="仿宋_GB2312" w:eastAsia="仿宋_GB2312" w:cs="仿宋_GB2312"/>
          <w:sz w:val="32"/>
          <w:szCs w:val="32"/>
        </w:rPr>
      </w:pPr>
      <w:bookmarkStart w:id="89" w:name="_Toc79163645"/>
      <w:bookmarkStart w:id="90" w:name="_Toc79163895"/>
      <w:bookmarkStart w:id="91" w:name="_Toc15396628"/>
      <w:r>
        <w:rPr>
          <w:rFonts w:hint="eastAsia" w:ascii="仿宋_GB2312" w:hAnsi="仿宋_GB2312" w:eastAsia="仿宋_GB2312" w:cs="仿宋_GB2312"/>
          <w:sz w:val="32"/>
          <w:szCs w:val="32"/>
        </w:rPr>
        <w:t>十、一般公共预算财政拨款“三公”经费支出决算表</w:t>
      </w:r>
      <w:bookmarkEnd w:id="89"/>
      <w:bookmarkEnd w:id="90"/>
      <w:bookmarkEnd w:id="91"/>
    </w:p>
    <w:p>
      <w:pPr>
        <w:pStyle w:val="16"/>
        <w:spacing w:line="560" w:lineRule="exact"/>
        <w:rPr>
          <w:rFonts w:hint="eastAsia" w:ascii="仿宋_GB2312" w:hAnsi="仿宋_GB2312" w:eastAsia="仿宋_GB2312" w:cs="仿宋_GB2312"/>
          <w:sz w:val="32"/>
          <w:szCs w:val="32"/>
        </w:rPr>
      </w:pPr>
      <w:bookmarkStart w:id="92" w:name="_Toc79163896"/>
      <w:bookmarkStart w:id="93" w:name="_Toc79163646"/>
      <w:bookmarkStart w:id="94" w:name="_Toc15396629"/>
      <w:r>
        <w:rPr>
          <w:rFonts w:hint="eastAsia" w:ascii="仿宋_GB2312" w:hAnsi="仿宋_GB2312" w:eastAsia="仿宋_GB2312" w:cs="仿宋_GB2312"/>
          <w:sz w:val="32"/>
          <w:szCs w:val="32"/>
        </w:rPr>
        <w:t>十一、政府性基金预算财政拨款收入支出决算表</w:t>
      </w:r>
      <w:bookmarkEnd w:id="92"/>
      <w:bookmarkEnd w:id="93"/>
      <w:bookmarkEnd w:id="94"/>
    </w:p>
    <w:p>
      <w:pPr>
        <w:pStyle w:val="16"/>
        <w:spacing w:line="560" w:lineRule="exact"/>
        <w:rPr>
          <w:rFonts w:hint="eastAsia" w:ascii="仿宋_GB2312" w:hAnsi="仿宋_GB2312" w:eastAsia="仿宋_GB2312" w:cs="仿宋_GB2312"/>
          <w:sz w:val="32"/>
          <w:szCs w:val="32"/>
        </w:rPr>
      </w:pPr>
      <w:bookmarkStart w:id="95" w:name="_Toc79163897"/>
      <w:bookmarkStart w:id="96" w:name="_Toc79163647"/>
      <w:bookmarkStart w:id="97" w:name="_Toc15396630"/>
      <w:r>
        <w:rPr>
          <w:rFonts w:hint="eastAsia" w:ascii="仿宋_GB2312" w:hAnsi="仿宋_GB2312" w:eastAsia="仿宋_GB2312" w:cs="仿宋_GB2312"/>
          <w:sz w:val="32"/>
          <w:szCs w:val="32"/>
        </w:rPr>
        <w:t>十二、政府性基金预算财政拨款“三公”经费支出决算表</w:t>
      </w:r>
      <w:bookmarkEnd w:id="95"/>
      <w:bookmarkEnd w:id="96"/>
      <w:bookmarkEnd w:id="97"/>
    </w:p>
    <w:p>
      <w:pPr>
        <w:pStyle w:val="16"/>
        <w:spacing w:line="560" w:lineRule="exact"/>
        <w:rPr>
          <w:rFonts w:hint="eastAsia" w:ascii="仿宋_GB2312" w:hAnsi="仿宋_GB2312" w:eastAsia="仿宋_GB2312" w:cs="仿宋_GB2312"/>
          <w:sz w:val="32"/>
          <w:szCs w:val="32"/>
        </w:rPr>
      </w:pPr>
      <w:bookmarkStart w:id="98" w:name="_Toc15396631"/>
      <w:bookmarkStart w:id="99" w:name="_Toc79163648"/>
      <w:bookmarkStart w:id="100" w:name="_Toc79163898"/>
      <w:r>
        <w:rPr>
          <w:rFonts w:hint="eastAsia" w:ascii="仿宋_GB2312" w:hAnsi="仿宋_GB2312" w:eastAsia="仿宋_GB2312" w:cs="仿宋_GB2312"/>
          <w:sz w:val="32"/>
          <w:szCs w:val="32"/>
        </w:rPr>
        <w:t>十三、国有资本经营预算财政拨款支出决算表</w:t>
      </w:r>
      <w:bookmarkEnd w:id="98"/>
      <w:bookmarkEnd w:id="99"/>
      <w:bookmarkEnd w:id="100"/>
    </w:p>
    <w:p>
      <w:pPr>
        <w:pStyle w:val="16"/>
        <w:spacing w:line="560" w:lineRule="exact"/>
        <w:rPr>
          <w:rFonts w:hint="eastAsia" w:ascii="仿宋_GB2312" w:hAnsi="仿宋_GB2312" w:eastAsia="仿宋_GB2312" w:cs="仿宋_GB2312"/>
          <w:sz w:val="32"/>
          <w:szCs w:val="32"/>
        </w:rPr>
      </w:pPr>
      <w:bookmarkStart w:id="101" w:name="_Toc79163649"/>
      <w:bookmarkStart w:id="102" w:name="_Toc79163899"/>
      <w:r>
        <w:rPr>
          <w:rFonts w:hint="eastAsia" w:ascii="仿宋_GB2312" w:hAnsi="仿宋_GB2312" w:eastAsia="仿宋_GB2312" w:cs="仿宋_GB2312"/>
          <w:sz w:val="32"/>
          <w:szCs w:val="32"/>
        </w:rPr>
        <w:t>十四、国有资本经营预算财政拨款支出决算表</w:t>
      </w:r>
      <w:bookmarkEnd w:id="101"/>
      <w:bookmarkEnd w:id="102"/>
    </w:p>
    <w:p>
      <w:pPr>
        <w:keepNext w:val="0"/>
        <w:keepLines w:val="0"/>
        <w:widowControl w:val="0"/>
        <w:suppressLineNumbers w:val="0"/>
        <w:spacing w:before="0" w:beforeAutospacing="0" w:after="0" w:afterAutospacing="0" w:line="600" w:lineRule="exact"/>
        <w:ind w:left="0" w:right="0"/>
        <w:jc w:val="both"/>
        <w:rPr>
          <w:rFonts w:hint="default" w:ascii="Times New Roman" w:hAnsi="Times New Roman" w:eastAsia="仿宋_GB2312" w:cs="Times New Roman"/>
          <w:kern w:val="2"/>
          <w:sz w:val="32"/>
          <w:shd w:val="clear" w:color="auto" w:fill="FFFFFF"/>
          <w:lang w:val="zh-CN" w:bidi="ar-SA"/>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rPr>
      </w:pPr>
    </w:p>
    <w:p>
      <w:pPr>
        <w:pStyle w:val="16"/>
        <w:spacing w:line="560" w:lineRule="exact"/>
        <w:rPr>
          <w:rFonts w:hint="eastAsia" w:ascii="仿宋_GB2312" w:eastAsia="仿宋_GB2312"/>
          <w:sz w:val="32"/>
          <w:szCs w:val="32"/>
          <w:lang w:val="en-US" w:eastAsia="zh-CN"/>
        </w:rPr>
      </w:pPr>
    </w:p>
    <w:p/>
    <w:sectPr>
      <w:headerReference r:id="rId6" w:type="default"/>
      <w:footerReference r:id="rId7"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Nimbus Roman No9 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845"/>
        <w:tab w:val="clear" w:pos="4153"/>
      </w:tabs>
    </w:pPr>
    <w:r>
      <w:rPr>
        <w:sz w:val="18"/>
      </w:rPr>
      <w:pict>
        <v:shape id="文本框 6"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- 12 -</w:t>
                </w:r>
                <w:r>
                  <w:rPr>
                    <w:rFonts w:hint="eastAsia" w:ascii="宋体" w:hAnsi="宋体" w:eastAsia="宋体" w:cs="宋体"/>
                    <w:sz w:val="28"/>
                    <w:szCs w:val="28"/>
                    <w:lang w:eastAsia="zh-CN"/>
                  </w:rPr>
                  <w:fldChar w:fldCharType="end"/>
                </w:r>
              </w:p>
            </w:txbxContent>
          </v:textbox>
        </v:shape>
      </w:pict>
    </w:r>
    <w:r>
      <w:rPr>
        <w:rFonts w:hint="eastAsia"/>
        <w:lang w:eastAsia="zh-CN"/>
      </w:rPr>
      <w:tab/>
    </w:r>
    <w:r>
      <w:rPr>
        <w:rFonts w:hint="eastAsia" w:ascii="宋体" w:hAnsi="宋体" w:eastAsia="宋体" w:cs="宋体"/>
        <w:sz w:val="28"/>
        <w:szCs w:val="28"/>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845"/>
        <w:tab w:val="clear" w:pos="4153"/>
      </w:tabs>
    </w:pPr>
    <w:r>
      <w:rPr>
        <w:sz w:val="18"/>
      </w:rPr>
      <w:pict>
        <v:shape id="文本框 7"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w:r>
    <w:r>
      <w:rPr>
        <w:rFonts w:hint="eastAsia"/>
        <w:lang w:eastAsia="zh-CN"/>
      </w:rPr>
      <w:tab/>
    </w:r>
    <w:r>
      <w:rPr>
        <w:rFonts w:hint="eastAsia" w:ascii="宋体" w:hAnsi="宋体" w:eastAsia="宋体" w:cs="宋体"/>
        <w:sz w:val="28"/>
        <w:szCs w:val="28"/>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p>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38B9B"/>
    <w:multiLevelType w:val="singleLevel"/>
    <w:tmpl w:val="85538B9B"/>
    <w:lvl w:ilvl="0" w:tentative="0">
      <w:start w:val="2"/>
      <w:numFmt w:val="chineseCounting"/>
      <w:suff w:val="nothing"/>
      <w:lvlText w:val="%1、"/>
      <w:lvlJc w:val="left"/>
      <w:rPr>
        <w:rFonts w:hint="eastAsia"/>
      </w:rPr>
    </w:lvl>
  </w:abstractNum>
  <w:abstractNum w:abstractNumId="1">
    <w:nsid w:val="9E46377D"/>
    <w:multiLevelType w:val="singleLevel"/>
    <w:tmpl w:val="9E46377D"/>
    <w:lvl w:ilvl="0" w:tentative="0">
      <w:start w:val="5"/>
      <w:numFmt w:val="chineseCounting"/>
      <w:suff w:val="nothing"/>
      <w:lvlText w:val="%1、"/>
      <w:lvlJc w:val="left"/>
      <w:rPr>
        <w:rFonts w:hint="eastAsia"/>
      </w:rPr>
    </w:lvl>
  </w:abstractNum>
  <w:abstractNum w:abstractNumId="2">
    <w:nsid w:val="EA1493BC"/>
    <w:multiLevelType w:val="singleLevel"/>
    <w:tmpl w:val="EA1493BC"/>
    <w:lvl w:ilvl="0" w:tentative="0">
      <w:start w:val="3"/>
      <w:numFmt w:val="chineseCounting"/>
      <w:suff w:val="nothing"/>
      <w:lvlText w:val="（%1）"/>
      <w:lvlJc w:val="left"/>
      <w:rPr>
        <w:rFonts w:hint="eastAsia" w:cs="Times New Roman"/>
      </w:rPr>
    </w:lvl>
  </w:abstractNum>
  <w:abstractNum w:abstractNumId="3">
    <w:nsid w:val="108EBD74"/>
    <w:multiLevelType w:val="singleLevel"/>
    <w:tmpl w:val="108EBD74"/>
    <w:lvl w:ilvl="0" w:tentative="0">
      <w:start w:val="1"/>
      <w:numFmt w:val="decimal"/>
      <w:suff w:val="nothing"/>
      <w:lvlText w:val="（%1）"/>
      <w:lvlJc w:val="left"/>
      <w:rPr>
        <w:rFonts w:cs="Times New Roman"/>
      </w:rPr>
    </w:lvl>
  </w:abstractNum>
  <w:abstractNum w:abstractNumId="4">
    <w:nsid w:val="6C4F7A66"/>
    <w:multiLevelType w:val="singleLevel"/>
    <w:tmpl w:val="6C4F7A66"/>
    <w:lvl w:ilvl="0" w:tentative="0">
      <w:start w:val="2"/>
      <w:numFmt w:val="chineseCounting"/>
      <w:suff w:val="nothing"/>
      <w:lvlText w:val="（%1）"/>
      <w:lvlJc w:val="left"/>
      <w:rPr>
        <w:rFonts w:hint="eastAsia"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085A"/>
    <w:rsid w:val="05BC7D13"/>
    <w:rsid w:val="088265DC"/>
    <w:rsid w:val="0B7D5308"/>
    <w:rsid w:val="0FB663FF"/>
    <w:rsid w:val="15013502"/>
    <w:rsid w:val="15FF4D81"/>
    <w:rsid w:val="17E34483"/>
    <w:rsid w:val="1FA97942"/>
    <w:rsid w:val="2464188E"/>
    <w:rsid w:val="2D9E5561"/>
    <w:rsid w:val="2E186DFE"/>
    <w:rsid w:val="2E1F3834"/>
    <w:rsid w:val="3CF71302"/>
    <w:rsid w:val="3FE517C0"/>
    <w:rsid w:val="41545E6C"/>
    <w:rsid w:val="45F8790C"/>
    <w:rsid w:val="49A67714"/>
    <w:rsid w:val="4BF174C3"/>
    <w:rsid w:val="4CB57B75"/>
    <w:rsid w:val="4E186CC8"/>
    <w:rsid w:val="4E522632"/>
    <w:rsid w:val="54144321"/>
    <w:rsid w:val="559C2936"/>
    <w:rsid w:val="56181D7D"/>
    <w:rsid w:val="5B3B08B8"/>
    <w:rsid w:val="5B6B2F1B"/>
    <w:rsid w:val="5C6516B0"/>
    <w:rsid w:val="5E03474E"/>
    <w:rsid w:val="5E3F723C"/>
    <w:rsid w:val="5F8C767E"/>
    <w:rsid w:val="67EB5958"/>
    <w:rsid w:val="6AC55F5E"/>
    <w:rsid w:val="6B1875DD"/>
    <w:rsid w:val="6BCC543E"/>
    <w:rsid w:val="6F021D5F"/>
    <w:rsid w:val="723340A2"/>
    <w:rsid w:val="72781EB3"/>
    <w:rsid w:val="74532135"/>
    <w:rsid w:val="74FDB4D4"/>
    <w:rsid w:val="76922ACB"/>
    <w:rsid w:val="778A70EA"/>
    <w:rsid w:val="7E16760E"/>
    <w:rsid w:val="7EEAF1E2"/>
    <w:rsid w:val="7F5F4EBA"/>
    <w:rsid w:val="9F7FCBDE"/>
    <w:rsid w:val="D377D6CC"/>
    <w:rsid w:val="EDBCB7C5"/>
    <w:rsid w:val="EFFD86BE"/>
    <w:rsid w:val="F3779B03"/>
    <w:rsid w:val="FDFFB477"/>
    <w:rsid w:val="FEFB6458"/>
    <w:rsid w:val="FFB3E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7">
    <w:name w:val="toc 3"/>
    <w:basedOn w:val="1"/>
    <w:next w:val="1"/>
    <w:qFormat/>
    <w:uiPriority w:val="0"/>
    <w:pPr>
      <w:ind w:left="840" w:leftChars="400"/>
    </w:pPr>
  </w:style>
  <w:style w:type="paragraph" w:styleId="8">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styleId="15">
    <w:name w:val="Strong"/>
    <w:basedOn w:val="14"/>
    <w:qFormat/>
    <w:uiPriority w:val="0"/>
    <w:rPr>
      <w:rFonts w:ascii="Calibri" w:hAnsi="Calibri" w:eastAsia="宋体" w:cs="Times New Roman"/>
      <w:b/>
    </w:rPr>
  </w:style>
  <w:style w:type="paragraph" w:customStyle="1" w:styleId="1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7">
    <w:name w:val="WPSOffice手动目录 1"/>
    <w:next w:val="2"/>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7.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5.bin"/><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png"/><Relationship Id="rId12" Type="http://schemas.openxmlformats.org/officeDocument/2006/relationships/image" Target="media/image2.emf"/><Relationship Id="rId11" Type="http://schemas.openxmlformats.org/officeDocument/2006/relationships/oleObject" Target="embeddings/oleObject2.bin"/><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0" textRotate="1"/>
    <customShpInfo spid="_x0000_s1026"/>
    <customShpInfo spid="_x0000_s1030"/>
    <customShpInfo spid="_x0000_s1027"/>
    <customShpInfo spid="_x0000_s1031"/>
    <customShpInfo spid="_x0000_s1032"/>
    <customShpInfo spid="_x0000_s1033"/>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2021-09-23T18:03:00Z</dcterms:created>
  <dc:creator>毛莹</dc:creator>
  <cp:lastModifiedBy>Administrator</cp:lastModifiedBy>
  <dcterms:modified xsi:type="dcterms:W3CDTF">2021-10-09T01:28:09Z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1E54CB9C7C6D49E3B610BAEC9075E353</vt:lpwstr>
  </property>
</Properties>
</file>